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55" w:type="dxa"/>
        <w:tblInd w:w="-28" w:type="dxa"/>
        <w:tblLayout w:type="fixed"/>
        <w:tblLook w:val="04A0"/>
      </w:tblPr>
      <w:tblGrid>
        <w:gridCol w:w="1746"/>
        <w:gridCol w:w="2847"/>
        <w:gridCol w:w="1817"/>
        <w:gridCol w:w="8945"/>
      </w:tblGrid>
      <w:tr w:rsidR="00176047">
        <w:tc>
          <w:tcPr>
            <w:tcW w:w="1746" w:type="dxa"/>
          </w:tcPr>
          <w:p w:rsidR="00176047" w:rsidRDefault="00AE37B9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176047" w:rsidRDefault="00AE37B9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76047" w:rsidRDefault="00AE37B9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单位</w:t>
            </w:r>
          </w:p>
        </w:tc>
        <w:tc>
          <w:tcPr>
            <w:tcW w:w="8945" w:type="dxa"/>
            <w:shd w:val="clear" w:color="auto" w:fill="auto"/>
            <w:vAlign w:val="center"/>
          </w:tcPr>
          <w:p w:rsidR="00176047" w:rsidRDefault="00AE37B9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参数</w:t>
            </w:r>
          </w:p>
        </w:tc>
      </w:tr>
      <w:tr w:rsidR="00176047">
        <w:trPr>
          <w:trHeight w:val="1217"/>
        </w:trPr>
        <w:tc>
          <w:tcPr>
            <w:tcW w:w="1746" w:type="dxa"/>
            <w:vAlign w:val="center"/>
          </w:tcPr>
          <w:p w:rsidR="00176047" w:rsidRDefault="00AE37B9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D333CF" w:rsidRDefault="00D333CF" w:rsidP="00D333CF">
            <w:pPr>
              <w:ind w:firstLineChars="200" w:firstLine="640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EB病毒核酸测定试剂盒（PCR-荧光探针法）</w:t>
            </w:r>
          </w:p>
          <w:p w:rsidR="00176047" w:rsidRPr="00D333CF" w:rsidRDefault="00176047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17" w:type="dxa"/>
            <w:vAlign w:val="center"/>
          </w:tcPr>
          <w:p w:rsidR="00176047" w:rsidRDefault="00AE37B9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盒</w:t>
            </w:r>
          </w:p>
        </w:tc>
        <w:tc>
          <w:tcPr>
            <w:tcW w:w="8945" w:type="dxa"/>
            <w:shd w:val="clear" w:color="auto" w:fill="auto"/>
          </w:tcPr>
          <w:p w:rsidR="00176047" w:rsidRPr="00AE37B9" w:rsidRDefault="00AE37B9">
            <w:pPr>
              <w:spacing w:line="480" w:lineRule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适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用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范围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: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 xml:space="preserve"> </w:t>
            </w:r>
            <w:r w:rsidRPr="00AE37B9">
              <w:rPr>
                <w:rFonts w:ascii="宋体" w:eastAsia="宋体" w:hAnsi="宋体" w:cs="Times New Roman" w:hint="eastAsia"/>
                <w:sz w:val="28"/>
                <w:szCs w:val="28"/>
              </w:rPr>
              <w:t>本试剂</w:t>
            </w:r>
            <w:proofErr w:type="gramStart"/>
            <w:r w:rsidRPr="00AE37B9">
              <w:rPr>
                <w:rFonts w:ascii="宋体" w:eastAsia="宋体" w:hAnsi="宋体" w:cs="Times New Roman" w:hint="eastAsia"/>
                <w:sz w:val="28"/>
                <w:szCs w:val="28"/>
              </w:rPr>
              <w:t>盒利用</w:t>
            </w:r>
            <w:proofErr w:type="gramEnd"/>
            <w:r w:rsidRPr="00AE37B9">
              <w:rPr>
                <w:rFonts w:ascii="宋体" w:eastAsia="宋体" w:hAnsi="宋体" w:cs="Times New Roman" w:hint="eastAsia"/>
                <w:sz w:val="28"/>
                <w:szCs w:val="28"/>
              </w:rPr>
              <w:t>实时荧光定量</w:t>
            </w:r>
            <w:r w:rsidRPr="00AE37B9">
              <w:rPr>
                <w:rFonts w:ascii="宋体" w:eastAsia="宋体" w:hAnsi="宋体" w:cs="Times New Roman"/>
                <w:sz w:val="28"/>
                <w:szCs w:val="28"/>
              </w:rPr>
              <w:t>PCR</w:t>
            </w:r>
            <w:r w:rsidRPr="00AE37B9">
              <w:rPr>
                <w:rFonts w:ascii="宋体" w:eastAsia="宋体" w:hAnsi="宋体" w:cs="Times New Roman" w:hint="eastAsia"/>
                <w:sz w:val="28"/>
                <w:szCs w:val="28"/>
              </w:rPr>
              <w:t>技术，用于体外定量测定人血清样本中</w:t>
            </w:r>
            <w:r w:rsidRPr="00AE37B9">
              <w:rPr>
                <w:rFonts w:ascii="宋体" w:eastAsia="宋体" w:hAnsi="宋体" w:cs="Times New Roman"/>
                <w:sz w:val="28"/>
                <w:szCs w:val="28"/>
              </w:rPr>
              <w:t>EB</w:t>
            </w:r>
            <w:r w:rsidRPr="00AE37B9">
              <w:rPr>
                <w:rFonts w:ascii="宋体" w:eastAsia="宋体" w:hAnsi="宋体" w:cs="Times New Roman" w:hint="eastAsia"/>
                <w:sz w:val="28"/>
                <w:szCs w:val="28"/>
              </w:rPr>
              <w:t>病毒</w:t>
            </w:r>
            <w:r w:rsidRPr="00AE37B9">
              <w:rPr>
                <w:rFonts w:ascii="宋体" w:eastAsia="宋体" w:hAnsi="宋体" w:cs="Times New Roman"/>
                <w:sz w:val="28"/>
                <w:szCs w:val="28"/>
              </w:rPr>
              <w:t>DNA</w:t>
            </w:r>
            <w:r w:rsidRPr="00AE37B9">
              <w:rPr>
                <w:rFonts w:ascii="宋体" w:eastAsia="宋体" w:hAnsi="宋体" w:cs="Times New Roman" w:hint="eastAsia"/>
                <w:sz w:val="28"/>
                <w:szCs w:val="28"/>
              </w:rPr>
              <w:t>。</w:t>
            </w:r>
            <w:r w:rsidRPr="00AE37B9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  <w:p w:rsidR="00176047" w:rsidRDefault="00AE37B9">
            <w:pPr>
              <w:spacing w:line="480" w:lineRule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产品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应至少有以下核心配置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:</w:t>
            </w:r>
          </w:p>
          <w:p w:rsidR="00176047" w:rsidRDefault="00AE37B9">
            <w:pPr>
              <w:numPr>
                <w:ilvl w:val="0"/>
                <w:numId w:val="1"/>
              </w:numPr>
              <w:spacing w:line="480" w:lineRule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内标设置：</w:t>
            </w:r>
            <w:r w:rsidRPr="00AE37B9">
              <w:rPr>
                <w:rFonts w:ascii="宋体" w:eastAsia="宋体" w:hAnsi="宋体" w:cs="Times New Roman" w:hint="eastAsia"/>
                <w:sz w:val="28"/>
                <w:szCs w:val="28"/>
              </w:rPr>
              <w:t>外源性内标设计</w:t>
            </w:r>
            <w:r w:rsidRPr="00AE37B9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，</w:t>
            </w:r>
            <w:r w:rsidRPr="00AE37B9">
              <w:rPr>
                <w:rFonts w:ascii="宋体" w:eastAsia="宋体" w:hAnsi="宋体" w:cs="Times New Roman" w:hint="eastAsia"/>
                <w:sz w:val="28"/>
                <w:szCs w:val="28"/>
              </w:rPr>
              <w:t>监控核酸提取和</w:t>
            </w:r>
            <w:r w:rsidRPr="00AE37B9">
              <w:rPr>
                <w:rFonts w:ascii="宋体" w:eastAsia="宋体" w:hAnsi="宋体" w:cs="Times New Roman"/>
                <w:sz w:val="28"/>
                <w:szCs w:val="28"/>
              </w:rPr>
              <w:t>PCR</w:t>
            </w:r>
            <w:r w:rsidRPr="00AE37B9">
              <w:rPr>
                <w:rFonts w:ascii="宋体" w:eastAsia="宋体" w:hAnsi="宋体" w:cs="Times New Roman" w:hint="eastAsia"/>
                <w:sz w:val="28"/>
                <w:szCs w:val="28"/>
              </w:rPr>
              <w:t>扩增过程，</w:t>
            </w:r>
            <w:proofErr w:type="gramStart"/>
            <w:r w:rsidRPr="00AE37B9">
              <w:rPr>
                <w:rFonts w:ascii="宋体" w:eastAsia="宋体" w:hAnsi="宋体" w:cs="Times New Roman" w:hint="eastAsia"/>
                <w:sz w:val="28"/>
                <w:szCs w:val="28"/>
              </w:rPr>
              <w:t>减少假</w:t>
            </w:r>
            <w:proofErr w:type="gramEnd"/>
            <w:r w:rsidRPr="00AE37B9">
              <w:rPr>
                <w:rFonts w:ascii="宋体" w:eastAsia="宋体" w:hAnsi="宋体" w:cs="Times New Roman" w:hint="eastAsia"/>
                <w:sz w:val="28"/>
                <w:szCs w:val="28"/>
              </w:rPr>
              <w:t>阴性结果的出现。</w:t>
            </w:r>
          </w:p>
          <w:p w:rsidR="00176047" w:rsidRPr="00AE37B9" w:rsidRDefault="00AE37B9" w:rsidP="00AE37B9">
            <w:pPr>
              <w:numPr>
                <w:ilvl w:val="0"/>
                <w:numId w:val="1"/>
              </w:numPr>
              <w:spacing w:line="480" w:lineRule="auto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防污染体系：</w:t>
            </w:r>
            <w:r w:rsidRPr="00AE37B9">
              <w:rPr>
                <w:rFonts w:ascii="宋体" w:eastAsia="宋体" w:hAnsi="宋体" w:cs="Times New Roman" w:hint="eastAsia"/>
                <w:sz w:val="28"/>
                <w:szCs w:val="28"/>
              </w:rPr>
              <w:t>试剂盒中添加</w:t>
            </w:r>
            <w:proofErr w:type="spellStart"/>
            <w:r w:rsidRPr="00AE37B9">
              <w:rPr>
                <w:rFonts w:ascii="宋体" w:eastAsia="宋体" w:hAnsi="宋体" w:cs="Times New Roman"/>
                <w:sz w:val="28"/>
                <w:szCs w:val="28"/>
              </w:rPr>
              <w:t>dUTP</w:t>
            </w:r>
            <w:proofErr w:type="spellEnd"/>
            <w:r w:rsidRPr="00AE37B9">
              <w:rPr>
                <w:rFonts w:ascii="宋体" w:eastAsia="宋体" w:hAnsi="宋体" w:cs="Times New Roman"/>
                <w:sz w:val="28"/>
                <w:szCs w:val="28"/>
              </w:rPr>
              <w:t xml:space="preserve"> + UDG</w:t>
            </w:r>
            <w:proofErr w:type="gramStart"/>
            <w:r w:rsidRPr="00AE37B9">
              <w:rPr>
                <w:rFonts w:ascii="宋体" w:eastAsia="宋体" w:hAnsi="宋体" w:cs="Times New Roman" w:hint="eastAsia"/>
                <w:sz w:val="28"/>
                <w:szCs w:val="28"/>
              </w:rPr>
              <w:t>酶防污染</w:t>
            </w:r>
            <w:proofErr w:type="gramEnd"/>
            <w:r w:rsidRPr="00AE37B9">
              <w:rPr>
                <w:rFonts w:ascii="宋体" w:eastAsia="宋体" w:hAnsi="宋体" w:cs="Times New Roman" w:hint="eastAsia"/>
                <w:sz w:val="28"/>
                <w:szCs w:val="28"/>
              </w:rPr>
              <w:t>组分，有效减少</w:t>
            </w:r>
            <w:r w:rsidRPr="00AE37B9">
              <w:rPr>
                <w:rFonts w:ascii="宋体" w:eastAsia="宋体" w:hAnsi="宋体" w:cs="Times New Roman"/>
                <w:sz w:val="28"/>
                <w:szCs w:val="28"/>
              </w:rPr>
              <w:t>PCR</w:t>
            </w:r>
            <w:r w:rsidRPr="00AE37B9">
              <w:rPr>
                <w:rFonts w:ascii="宋体" w:eastAsia="宋体" w:hAnsi="宋体" w:cs="Times New Roman" w:hint="eastAsia"/>
                <w:sz w:val="28"/>
                <w:szCs w:val="28"/>
              </w:rPr>
              <w:t>产物污染引起的假阳性。</w:t>
            </w:r>
          </w:p>
          <w:p w:rsidR="00AE37B9" w:rsidRPr="00AE37B9" w:rsidRDefault="00AE37B9" w:rsidP="00AE37B9">
            <w:pPr>
              <w:numPr>
                <w:ilvl w:val="0"/>
                <w:numId w:val="1"/>
              </w:numPr>
              <w:spacing w:line="480" w:lineRule="auto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灵敏度：</w:t>
            </w:r>
            <w:r w:rsidRPr="00AE37B9">
              <w:rPr>
                <w:rFonts w:ascii="宋体" w:eastAsia="宋体" w:hAnsi="宋体" w:cs="Times New Roman"/>
                <w:sz w:val="28"/>
                <w:szCs w:val="28"/>
              </w:rPr>
              <w:t>100 IU/</w:t>
            </w:r>
            <w:proofErr w:type="spellStart"/>
            <w:r w:rsidRPr="00AE37B9">
              <w:rPr>
                <w:rFonts w:ascii="宋体" w:eastAsia="宋体" w:hAnsi="宋体" w:cs="Times New Roman"/>
                <w:sz w:val="28"/>
                <w:szCs w:val="28"/>
              </w:rPr>
              <w:t>mL</w:t>
            </w:r>
            <w:proofErr w:type="spellEnd"/>
          </w:p>
          <w:p w:rsidR="00AE37B9" w:rsidRPr="00AE37B9" w:rsidRDefault="00AE37B9" w:rsidP="00AE37B9">
            <w:pPr>
              <w:numPr>
                <w:ilvl w:val="0"/>
                <w:numId w:val="1"/>
              </w:numPr>
              <w:spacing w:line="480" w:lineRule="auto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线性范围：</w:t>
            </w:r>
            <w:r w:rsidRPr="00AE37B9">
              <w:rPr>
                <w:rFonts w:ascii="宋体" w:eastAsia="宋体" w:hAnsi="宋体" w:cs="Times New Roman"/>
                <w:sz w:val="28"/>
                <w:szCs w:val="28"/>
              </w:rPr>
              <w:t>200</w:t>
            </w:r>
            <w:r w:rsidRPr="00AE37B9">
              <w:rPr>
                <w:rFonts w:ascii="宋体" w:eastAsia="宋体" w:hAnsi="宋体" w:cs="Times New Roman" w:hint="eastAsia"/>
                <w:sz w:val="28"/>
                <w:szCs w:val="28"/>
              </w:rPr>
              <w:t>～</w:t>
            </w:r>
            <w:r w:rsidRPr="00AE37B9">
              <w:rPr>
                <w:rFonts w:ascii="宋体" w:eastAsia="宋体" w:hAnsi="宋体" w:cs="Times New Roman"/>
                <w:sz w:val="28"/>
                <w:szCs w:val="28"/>
              </w:rPr>
              <w:t>2×10</w:t>
            </w:r>
            <w:r w:rsidRPr="00AE37B9">
              <w:rPr>
                <w:rFonts w:ascii="宋体" w:eastAsia="宋体" w:hAnsi="宋体" w:cs="Times New Roman"/>
                <w:sz w:val="28"/>
                <w:szCs w:val="28"/>
                <w:vertAlign w:val="superscript"/>
              </w:rPr>
              <w:t>8</w:t>
            </w:r>
            <w:r w:rsidRPr="00AE37B9">
              <w:rPr>
                <w:rFonts w:ascii="宋体" w:eastAsia="宋体" w:hAnsi="宋体" w:cs="Times New Roman"/>
                <w:sz w:val="28"/>
                <w:szCs w:val="28"/>
              </w:rPr>
              <w:t xml:space="preserve"> IU/</w:t>
            </w:r>
            <w:proofErr w:type="spellStart"/>
            <w:r w:rsidRPr="00AE37B9">
              <w:rPr>
                <w:rFonts w:ascii="宋体" w:eastAsia="宋体" w:hAnsi="宋体" w:cs="Times New Roman"/>
                <w:sz w:val="28"/>
                <w:szCs w:val="28"/>
              </w:rPr>
              <w:t>mL</w:t>
            </w:r>
            <w:proofErr w:type="spellEnd"/>
          </w:p>
          <w:p w:rsidR="00AE37B9" w:rsidRPr="00AE37B9" w:rsidRDefault="00AE37B9" w:rsidP="00AE37B9">
            <w:pPr>
              <w:numPr>
                <w:ilvl w:val="0"/>
                <w:numId w:val="1"/>
              </w:numPr>
              <w:spacing w:line="480" w:lineRule="auto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精密度：</w:t>
            </w:r>
            <w:r w:rsidRPr="00AE37B9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中等阳性样本（</w:t>
            </w:r>
            <w:r w:rsidRPr="00AE37B9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1×10</w:t>
            </w:r>
            <w:r w:rsidRPr="00AE37B9">
              <w:rPr>
                <w:rFonts w:ascii="宋体" w:eastAsia="宋体" w:hAnsi="宋体" w:cs="Times New Roman"/>
                <w:color w:val="000000"/>
                <w:sz w:val="28"/>
                <w:szCs w:val="28"/>
                <w:vertAlign w:val="superscript"/>
              </w:rPr>
              <w:t>5</w:t>
            </w:r>
            <w:r w:rsidRPr="00AE37B9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IU/</w:t>
            </w:r>
            <w:proofErr w:type="spellStart"/>
            <w:r w:rsidRPr="00AE37B9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mL</w:t>
            </w:r>
            <w:proofErr w:type="spellEnd"/>
            <w:r w:rsidRPr="00AE37B9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）、弱阳性样本（</w:t>
            </w:r>
            <w:r w:rsidRPr="00AE37B9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1×10</w:t>
            </w:r>
            <w:r w:rsidRPr="00AE37B9">
              <w:rPr>
                <w:rFonts w:ascii="宋体" w:eastAsia="宋体" w:hAnsi="宋体" w:cs="Times New Roman"/>
                <w:color w:val="000000"/>
                <w:sz w:val="28"/>
                <w:szCs w:val="28"/>
                <w:vertAlign w:val="superscript"/>
              </w:rPr>
              <w:t>3</w:t>
            </w:r>
            <w:r w:rsidRPr="00AE37B9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IU/</w:t>
            </w:r>
            <w:proofErr w:type="spellStart"/>
            <w:r w:rsidRPr="00AE37B9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mL</w:t>
            </w:r>
            <w:proofErr w:type="spellEnd"/>
            <w:r w:rsidRPr="00AE37B9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）的</w:t>
            </w:r>
            <w:proofErr w:type="gramStart"/>
            <w:r w:rsidRPr="00AE37B9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批内</w:t>
            </w:r>
            <w:r w:rsidRPr="00AE37B9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/</w:t>
            </w:r>
            <w:r w:rsidRPr="00AE37B9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批间</w:t>
            </w:r>
            <w:proofErr w:type="gramEnd"/>
            <w:r w:rsidRPr="00AE37B9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精密度，日内</w:t>
            </w:r>
            <w:r w:rsidRPr="00AE37B9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/</w:t>
            </w:r>
            <w:r w:rsidRPr="00AE37B9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日间精密度，不同操作者之间的精密度的定量值的对数值变异系数均不大于</w:t>
            </w:r>
            <w:r w:rsidRPr="00AE37B9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5.0%</w:t>
            </w:r>
            <w:r w:rsidRPr="00AE37B9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，阴性样本的检测结果均为阴性。</w:t>
            </w:r>
          </w:p>
          <w:p w:rsidR="00AE37B9" w:rsidRPr="00AE37B9" w:rsidRDefault="00AE37B9" w:rsidP="00AE37B9">
            <w:pPr>
              <w:numPr>
                <w:ilvl w:val="0"/>
                <w:numId w:val="1"/>
              </w:numPr>
              <w:spacing w:line="480" w:lineRule="auto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交叉反应：</w:t>
            </w:r>
            <w:r w:rsidRPr="00AE37B9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与感染部位相同或感染症状相似的其他病原体（水痘</w:t>
            </w:r>
            <w:r w:rsidRPr="00AE37B9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-</w:t>
            </w:r>
            <w:r w:rsidRPr="00AE37B9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带状疱疹病毒、乙型肝炎病毒、巨细胞病毒、人类疱疹病毒</w:t>
            </w:r>
            <w:r w:rsidRPr="00AE37B9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6</w:t>
            </w:r>
            <w:r w:rsidRPr="00AE37B9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型、人类</w:t>
            </w:r>
            <w:r w:rsidRPr="00AE37B9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lastRenderedPageBreak/>
              <w:t>疱疹病毒</w:t>
            </w:r>
            <w:r w:rsidRPr="00AE37B9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7</w:t>
            </w:r>
            <w:r w:rsidRPr="00AE37B9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型、人类疱疹病毒</w:t>
            </w:r>
            <w:r w:rsidRPr="00AE37B9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8</w:t>
            </w:r>
            <w:r w:rsidRPr="00AE37B9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型、单纯疱疹病毒</w:t>
            </w:r>
            <w:r w:rsidRPr="00AE37B9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1</w:t>
            </w:r>
            <w:r w:rsidRPr="00AE37B9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型、单纯疱疹病毒</w:t>
            </w:r>
            <w:r w:rsidRPr="00AE37B9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2</w:t>
            </w:r>
            <w:r w:rsidRPr="00AE37B9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型、金黄色葡萄球菌、白色念珠菌、甲型流感病毒和腺病毒），在病毒浓度约为</w:t>
            </w:r>
            <w:r w:rsidRPr="00AE37B9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10</w:t>
            </w:r>
            <w:r w:rsidRPr="00AE37B9">
              <w:rPr>
                <w:rFonts w:ascii="宋体" w:eastAsia="宋体" w:hAnsi="宋体" w:cs="Times New Roman"/>
                <w:color w:val="000000"/>
                <w:sz w:val="28"/>
                <w:szCs w:val="28"/>
                <w:vertAlign w:val="superscript"/>
              </w:rPr>
              <w:t>5</w:t>
            </w:r>
            <w:r w:rsidRPr="00AE37B9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copies/</w:t>
            </w:r>
            <w:proofErr w:type="spellStart"/>
            <w:r w:rsidRPr="00AE37B9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mL</w:t>
            </w:r>
            <w:proofErr w:type="spellEnd"/>
            <w:r w:rsidRPr="00AE37B9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，细菌浓度为</w:t>
            </w:r>
            <w:r w:rsidRPr="00AE37B9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10</w:t>
            </w:r>
            <w:r w:rsidRPr="00AE37B9">
              <w:rPr>
                <w:rFonts w:ascii="宋体" w:eastAsia="宋体" w:hAnsi="宋体" w:cs="Times New Roman"/>
                <w:color w:val="000000"/>
                <w:sz w:val="28"/>
                <w:szCs w:val="28"/>
                <w:vertAlign w:val="superscript"/>
              </w:rPr>
              <w:t>6</w:t>
            </w:r>
            <w:r w:rsidRPr="00AE37B9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copies/</w:t>
            </w:r>
            <w:proofErr w:type="spellStart"/>
            <w:r w:rsidRPr="00AE37B9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mL</w:t>
            </w:r>
            <w:proofErr w:type="spellEnd"/>
            <w:r w:rsidRPr="00AE37B9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时的检测结果均为阴性，均无交叉反应。</w:t>
            </w:r>
          </w:p>
          <w:p w:rsidR="00AE37B9" w:rsidRPr="00AE37B9" w:rsidRDefault="00AE37B9" w:rsidP="00AE37B9">
            <w:pPr>
              <w:numPr>
                <w:ilvl w:val="0"/>
                <w:numId w:val="1"/>
              </w:numPr>
              <w:spacing w:line="480" w:lineRule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干扰实验：</w:t>
            </w:r>
            <w:r w:rsidRPr="00AE37B9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常见内源性干扰物质高浓度的白细胞（</w:t>
            </w:r>
            <w:r w:rsidRPr="00AE37B9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6μg/</w:t>
            </w:r>
            <w:proofErr w:type="spellStart"/>
            <w:r w:rsidRPr="00AE37B9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mL</w:t>
            </w:r>
            <w:proofErr w:type="spellEnd"/>
            <w:r w:rsidRPr="00AE37B9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）、血红蛋白（</w:t>
            </w:r>
            <w:r w:rsidRPr="00AE37B9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200mg/</w:t>
            </w:r>
            <w:proofErr w:type="spellStart"/>
            <w:r w:rsidRPr="00AE37B9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mL</w:t>
            </w:r>
            <w:proofErr w:type="spellEnd"/>
            <w:r w:rsidRPr="00AE37B9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）、胆红素（</w:t>
            </w:r>
            <w:r w:rsidRPr="00AE37B9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300μmol/L</w:t>
            </w:r>
            <w:r w:rsidRPr="00AE37B9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）、甘油三酯（</w:t>
            </w:r>
            <w:r w:rsidRPr="00AE37B9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2.26mmol/L</w:t>
            </w:r>
            <w:r w:rsidRPr="00AE37B9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）、抗核抗体（</w:t>
            </w:r>
            <w:r w:rsidRPr="00AE37B9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90ng/</w:t>
            </w:r>
            <w:proofErr w:type="spellStart"/>
            <w:r w:rsidRPr="00AE37B9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mL</w:t>
            </w:r>
            <w:proofErr w:type="spellEnd"/>
            <w:r w:rsidRPr="00AE37B9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）、类风湿因子（</w:t>
            </w:r>
            <w:r w:rsidRPr="00AE37B9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500IU/</w:t>
            </w:r>
            <w:proofErr w:type="spellStart"/>
            <w:r w:rsidRPr="00AE37B9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mL</w:t>
            </w:r>
            <w:proofErr w:type="spellEnd"/>
            <w:r w:rsidRPr="00AE37B9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）以及正常人血清、血浆、全血等对试剂盒检测结果无干扰；常见的外源性干扰物质如常用抗病毒药物更昔</w:t>
            </w:r>
            <w:proofErr w:type="gramStart"/>
            <w:r w:rsidRPr="00AE37B9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洛</w:t>
            </w:r>
            <w:proofErr w:type="gramEnd"/>
            <w:r w:rsidRPr="00AE37B9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韦（</w:t>
            </w:r>
            <w:r w:rsidRPr="00AE37B9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0.3mg/</w:t>
            </w:r>
            <w:proofErr w:type="spellStart"/>
            <w:r w:rsidRPr="00AE37B9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mL</w:t>
            </w:r>
            <w:proofErr w:type="spellEnd"/>
            <w:r w:rsidRPr="00AE37B9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）、单磷酸阿糖腺苷（</w:t>
            </w:r>
            <w:r w:rsidRPr="00AE37B9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0.4mg/</w:t>
            </w:r>
            <w:proofErr w:type="spellStart"/>
            <w:r w:rsidRPr="00AE37B9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mL</w:t>
            </w:r>
            <w:proofErr w:type="spellEnd"/>
            <w:r w:rsidRPr="00AE37B9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）和美罗华（</w:t>
            </w:r>
            <w:r w:rsidRPr="00AE37B9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0.1mg/</w:t>
            </w:r>
            <w:proofErr w:type="spellStart"/>
            <w:r w:rsidRPr="00AE37B9"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mL</w:t>
            </w:r>
            <w:proofErr w:type="spellEnd"/>
            <w:r w:rsidRPr="00AE37B9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）对本试剂盒检测结果无干扰。</w:t>
            </w:r>
          </w:p>
        </w:tc>
      </w:tr>
    </w:tbl>
    <w:p w:rsidR="00176047" w:rsidRDefault="00176047">
      <w:bookmarkStart w:id="0" w:name="_GoBack"/>
      <w:bookmarkEnd w:id="0"/>
    </w:p>
    <w:sectPr w:rsidR="00176047" w:rsidSect="0017604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15961F"/>
    <w:multiLevelType w:val="singleLevel"/>
    <w:tmpl w:val="F91596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04D54C7"/>
    <w:rsid w:val="00176047"/>
    <w:rsid w:val="00AE37B9"/>
    <w:rsid w:val="00D333CF"/>
    <w:rsid w:val="11834F11"/>
    <w:rsid w:val="16301E4B"/>
    <w:rsid w:val="1FB35AA9"/>
    <w:rsid w:val="3FD00669"/>
    <w:rsid w:val="4D717C13"/>
    <w:rsid w:val="4EF87CDA"/>
    <w:rsid w:val="54DA277C"/>
    <w:rsid w:val="604D54C7"/>
    <w:rsid w:val="67C96BAF"/>
    <w:rsid w:val="6E230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0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4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17604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 争</dc:creator>
  <cp:lastModifiedBy>hsfy</cp:lastModifiedBy>
  <cp:revision>3</cp:revision>
  <dcterms:created xsi:type="dcterms:W3CDTF">2024-12-06T09:05:00Z</dcterms:created>
  <dcterms:modified xsi:type="dcterms:W3CDTF">2025-07-17T02:44:00Z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DCC968D849C4487B9808BCA4D4BF153D_11</vt:lpwstr>
  </property>
  <property fmtid="{D5CDD505-2E9C-101B-9397-08002B2CF9AE}" pid="4" name="KSOTemplateDocerSaveRecord">
    <vt:lpwstr>eyJoZGlkIjoiYTI3MTkxMTI0YjBmYWViYTE0N2EzM2MwMzc2YWE0YWYiLCJ1c2VySWQiOiIxMzMyMzI3NTY0In0=</vt:lpwstr>
  </property>
</Properties>
</file>