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92" w:tblpY="2208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70"/>
        <w:gridCol w:w="1249"/>
        <w:gridCol w:w="6683"/>
        <w:gridCol w:w="511"/>
      </w:tblGrid>
      <w:tr w14:paraId="319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44BC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423B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评分</w:t>
            </w:r>
          </w:p>
          <w:p w14:paraId="4542C596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因素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35B8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</w:t>
            </w:r>
            <w:r>
              <w:rPr>
                <w:rFonts w:ascii="宋体" w:hAnsi="宋体"/>
                <w:b/>
              </w:rPr>
              <w:t>标准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87E3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</w:t>
            </w:r>
            <w:r>
              <w:rPr>
                <w:rFonts w:ascii="宋体" w:hAnsi="宋体"/>
                <w:b/>
              </w:rPr>
              <w:t>值</w:t>
            </w:r>
          </w:p>
        </w:tc>
      </w:tr>
      <w:tr w14:paraId="2405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AD80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4470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报价</w:t>
            </w:r>
          </w:p>
          <w:p w14:paraId="77BE298B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10分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C734">
            <w:pPr>
              <w:pStyle w:val="2"/>
              <w:spacing w:line="360" w:lineRule="exact"/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报价得分=（基准价/最后报价）×10，基准价是指满足文件要求且最后报价最低的报价。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86D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</w:tr>
      <w:tr w14:paraId="7C08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B6483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3E0F2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商务</w:t>
            </w:r>
          </w:p>
          <w:p w14:paraId="7C3C3F63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部分</w:t>
            </w:r>
          </w:p>
          <w:p w14:paraId="47A10A55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332AE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业绩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13099">
            <w:pPr>
              <w:pStyle w:val="2"/>
              <w:spacing w:line="360" w:lineRule="exact"/>
              <w:ind w:firstLine="0" w:firstLineChars="0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供应商提供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近年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类似项目业绩，每提供一份业绩得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分，最高得1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分。(依据合同书，合同签订日期为准，且加盖供应商公章）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59B3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 w14:paraId="62FF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9CC86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3CEBD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9190A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</w:t>
            </w:r>
          </w:p>
        </w:tc>
        <w:tc>
          <w:tcPr>
            <w:tcW w:w="66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9833C">
            <w:pPr>
              <w:pStyle w:val="2"/>
              <w:spacing w:line="360" w:lineRule="exact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供应商具有完善的售后服务体系，售后服务方案（包括服务响应、售后服务承诺、售后人员配备及联系电话等），每提供一项且合理可行的最高得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分，累计最高得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分，不提供的不得分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45E0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</w:p>
        </w:tc>
      </w:tr>
      <w:tr w14:paraId="3983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90E81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FE469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技术服务60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3F2FE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进度保障措施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8B98BC">
            <w:pPr>
              <w:pStyle w:val="2"/>
              <w:spacing w:line="36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进度规划初步形成，部分时间节点明确，有基本保障措施，执行可靠性一般0-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分；进度规划基本合理，时间节点明确，保障措施较可靠，能应对常见进度问题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分；进度规划科学，时间节点清晰且符合实际，对项目推进有明确指引。保障措施全面、可靠且高效，可有效确保进度目标达成1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分。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ECB72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</w:p>
        </w:tc>
      </w:tr>
      <w:tr w14:paraId="5729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52498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4DB6F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9D176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质量保证及管理制度 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8DCBC">
            <w:pPr>
              <w:spacing w:line="36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sz w:val="24"/>
              </w:rPr>
              <w:t>质量保障措施框架初步建立，可行性不高无承诺0-5分；质量保障措施有一定规范性，可行性一般，承诺内容简单，全面性不足，制度初步建立6-10分；质量保障措施规范，可行性较强，能满足基本质量要求，承诺较全面，涵盖主要责任条款，制度基本合理11-15分；质量保障措施非常规范，可行性高，对质量保障有显著支撑，承诺全面且细致，对各类违约情形有明确界定与处理方式，制度全面合理16-20分。</w:t>
            </w:r>
          </w:p>
        </w:tc>
        <w:tc>
          <w:tcPr>
            <w:tcW w:w="5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2288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</w:p>
        </w:tc>
      </w:tr>
      <w:tr w14:paraId="33AE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3556D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EA8453">
            <w:pPr>
              <w:pStyle w:val="2"/>
              <w:spacing w:line="360" w:lineRule="exact"/>
              <w:ind w:firstLine="0" w:firstLineChars="0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1D3E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项目资源配置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8391C8">
            <w:pPr>
              <w:spacing w:line="36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资源配置极少，难以满足项目基本需求，人员配备少，岗位分工模糊0-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4"/>
              </w:rPr>
              <w:t>分；资源配置基本齐全，能支撑项目初步开展，有专职人员，岗位分工较明确，能保障服务开展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</w:rPr>
              <w:t>-1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分；资源配备合理齐全，沟通机制健全且高效，服务全过程有较高的专业技术能力专职人员及岗位分工明确，能保障项目各环节协同运作1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分。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DFA8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  <w:bookmarkStart w:id="0" w:name="_GoBack"/>
            <w:bookmarkEnd w:id="0"/>
          </w:p>
        </w:tc>
      </w:tr>
    </w:tbl>
    <w:p w14:paraId="3DBCCDB6">
      <w:pPr>
        <w:jc w:val="both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/>
          <w:b w:val="0"/>
          <w:bCs/>
          <w:sz w:val="44"/>
          <w:szCs w:val="44"/>
          <w:lang w:val="en-US" w:eastAsia="zh-CN"/>
        </w:rPr>
        <w:t>：</w:t>
      </w:r>
      <w:r>
        <w:rPr>
          <w:rFonts w:hint="eastAsia"/>
          <w:b/>
          <w:sz w:val="44"/>
          <w:szCs w:val="44"/>
          <w:lang w:val="en-US" w:eastAsia="zh-CN"/>
        </w:rPr>
        <w:t xml:space="preserve">              评分办法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0"/>
    <w:rsid w:val="003C7890"/>
    <w:rsid w:val="00C76CB5"/>
    <w:rsid w:val="00DC1179"/>
    <w:rsid w:val="00F33771"/>
    <w:rsid w:val="092412FD"/>
    <w:rsid w:val="1ED8781E"/>
    <w:rsid w:val="25D56865"/>
    <w:rsid w:val="2B211CA4"/>
    <w:rsid w:val="308938A9"/>
    <w:rsid w:val="413C5593"/>
    <w:rsid w:val="45571E33"/>
    <w:rsid w:val="47A125F4"/>
    <w:rsid w:val="594C111D"/>
    <w:rsid w:val="5CD621C7"/>
    <w:rsid w:val="5E987E55"/>
    <w:rsid w:val="62B114E5"/>
    <w:rsid w:val="665D5192"/>
    <w:rsid w:val="6AA66909"/>
    <w:rsid w:val="6C1B20C5"/>
    <w:rsid w:val="764D0779"/>
    <w:rsid w:val="7C9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7"/>
    <w:qFormat/>
    <w:uiPriority w:val="0"/>
    <w:pPr>
      <w:spacing w:before="60" w:after="60" w:line="440" w:lineRule="exact"/>
      <w:ind w:right="-8" w:rightChars="-4" w:firstLine="490" w:firstLineChars="204"/>
    </w:pPr>
    <w:rPr>
      <w:rFonts w:ascii="Times New Roman" w:hAnsi="Times New Roman" w:eastAsia="宋体" w:cs="Times New Roman"/>
      <w:bCs/>
      <w:color w:val="00000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缩进 Char"/>
    <w:link w:val="2"/>
    <w:qFormat/>
    <w:uiPriority w:val="0"/>
    <w:rPr>
      <w:rFonts w:ascii="Times New Roman" w:hAnsi="Times New Roman" w:eastAsia="宋体" w:cs="Times New Roman"/>
      <w:bCs/>
      <w:color w:val="000000"/>
      <w:sz w:val="24"/>
      <w:szCs w:val="20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798</Words>
  <Characters>851</Characters>
  <Lines>7</Lines>
  <Paragraphs>2</Paragraphs>
  <TotalTime>7</TotalTime>
  <ScaleCrop>false</ScaleCrop>
  <LinksUpToDate>false</LinksUpToDate>
  <CharactersWithSpaces>866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2025-03-27T04:39:00Z</dcterms:created>
  <dc:creator>NTKO</dc:creator>
  <cp:lastModifiedBy>李朝阳</cp:lastModifiedBy>
  <cp:lastPrinted>2025-03-28T07:48:00Z</cp:lastPrinted>
  <dcterms:modified xsi:type="dcterms:W3CDTF">2025-09-08T07:53:54Z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eyJoZGlkIjoiNTZiZGY1YWIwZTkxYTIzYzIxY2Y3NzE4NTlkNjUyODciLCJ1c2VySWQiOiIyNTQ1OTMwMjEifQ==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104EF2CCACA845C6AD350D5E6DA2C096_13</vt:lpwstr>
  </property>
</Properties>
</file>