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734" w:tblpY="2186"/>
        <w:tblOverlap w:val="never"/>
        <w:tblW w:w="10682" w:type="dxa"/>
        <w:tblLayout w:type="fixed"/>
        <w:tblCellMar>
          <w:top w:w="80" w:type="dxa"/>
          <w:left w:w="128" w:type="dxa"/>
          <w:bottom w:w="80" w:type="dxa"/>
          <w:right w:w="128" w:type="dxa"/>
        </w:tblCellMar>
        <w:tblLook w:val="04A0"/>
      </w:tblPr>
      <w:tblGrid>
        <w:gridCol w:w="661"/>
        <w:gridCol w:w="1768"/>
        <w:gridCol w:w="643"/>
        <w:gridCol w:w="7610"/>
      </w:tblGrid>
      <w:tr w:rsidR="006E3CE4">
        <w:trPr>
          <w:tblHeader/>
        </w:trPr>
        <w:tc>
          <w:tcPr>
            <w:tcW w:w="661" w:type="dxa"/>
            <w:vAlign w:val="center"/>
          </w:tcPr>
          <w:p w:rsidR="006E3CE4" w:rsidRDefault="00EA3106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E3CE4" w:rsidRDefault="00EA3106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6E3CE4" w:rsidRDefault="00EA3106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6E3CE4" w:rsidRDefault="00EA3106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参数</w:t>
            </w:r>
          </w:p>
        </w:tc>
      </w:tr>
      <w:tr w:rsidR="006E3CE4">
        <w:trPr>
          <w:trHeight w:val="4190"/>
        </w:trPr>
        <w:tc>
          <w:tcPr>
            <w:tcW w:w="661" w:type="dxa"/>
            <w:vAlign w:val="center"/>
          </w:tcPr>
          <w:p w:rsidR="006E3CE4" w:rsidRDefault="00EA3106">
            <w:pPr>
              <w:snapToGrid w:val="0"/>
              <w:jc w:val="center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宋体" w:eastAsia="宋体" w:hAnsi="仿宋" w:cs="仿宋" w:hint="eastAsia"/>
                <w:color w:val="000000"/>
                <w:sz w:val="28"/>
                <w:szCs w:val="32"/>
                <w:shd w:val="clear" w:color="auto" w:fill="FFFFFF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E3CE4" w:rsidRDefault="00EA3106">
            <w:pPr>
              <w:snapToGrid w:val="0"/>
              <w:rPr>
                <w:rFonts w:ascii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儿童安全用药基因检测试剂盒</w:t>
            </w:r>
          </w:p>
        </w:tc>
        <w:tc>
          <w:tcPr>
            <w:tcW w:w="643" w:type="dxa"/>
            <w:vAlign w:val="center"/>
          </w:tcPr>
          <w:p w:rsidR="006E3CE4" w:rsidRDefault="00EA3106">
            <w:pPr>
              <w:snapToGrid w:val="0"/>
              <w:jc w:val="center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proofErr w:type="gramStart"/>
            <w:r>
              <w:rPr>
                <w:rFonts w:ascii="宋体" w:eastAsia="宋体" w:hAnsi="仿宋" w:cs="仿宋" w:hint="eastAsia"/>
                <w:color w:val="000000"/>
                <w:sz w:val="28"/>
                <w:szCs w:val="32"/>
                <w:shd w:val="clear" w:color="auto" w:fill="FFFFFF"/>
              </w:rPr>
              <w:t>个</w:t>
            </w:r>
            <w:proofErr w:type="gramEnd"/>
          </w:p>
        </w:tc>
        <w:tc>
          <w:tcPr>
            <w:tcW w:w="7610" w:type="dxa"/>
            <w:shd w:val="clear" w:color="auto" w:fill="auto"/>
            <w:vAlign w:val="center"/>
          </w:tcPr>
          <w:p w:rsidR="006E3CE4" w:rsidRDefault="00EA3106">
            <w:pPr>
              <w:spacing w:line="360" w:lineRule="auto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要求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</w:rPr>
              <w:t>：</w:t>
            </w:r>
          </w:p>
          <w:p w:rsidR="006E3CE4" w:rsidRDefault="00EA3106">
            <w:pPr>
              <w:spacing w:line="360" w:lineRule="auto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1.</w:t>
            </w:r>
            <w:r w:rsidRPr="00EA3106">
              <w:rPr>
                <w:rFonts w:hint="eastAsia"/>
                <w:sz w:val="28"/>
                <w:szCs w:val="36"/>
              </w:rPr>
              <w:t>检测药物（不少于</w:t>
            </w:r>
            <w:r w:rsidRPr="00EA3106">
              <w:rPr>
                <w:rFonts w:hint="eastAsia"/>
                <w:sz w:val="28"/>
                <w:szCs w:val="36"/>
              </w:rPr>
              <w:t>60</w:t>
            </w:r>
            <w:r w:rsidRPr="00EA3106">
              <w:rPr>
                <w:rFonts w:hint="eastAsia"/>
                <w:sz w:val="28"/>
                <w:szCs w:val="36"/>
              </w:rPr>
              <w:t>种，包含阿司匹林、布洛芬、利福平、呋喃妥因等常见用药）（每加</w:t>
            </w:r>
            <w:r w:rsidRPr="00EA3106">
              <w:rPr>
                <w:rFonts w:hint="eastAsia"/>
                <w:sz w:val="28"/>
                <w:szCs w:val="36"/>
              </w:rPr>
              <w:t>5</w:t>
            </w:r>
            <w:r w:rsidRPr="00EA3106">
              <w:rPr>
                <w:rFonts w:hint="eastAsia"/>
                <w:sz w:val="28"/>
                <w:szCs w:val="36"/>
              </w:rPr>
              <w:t>种加</w:t>
            </w:r>
            <w:r w:rsidRPr="00EA3106">
              <w:rPr>
                <w:rFonts w:hint="eastAsia"/>
                <w:sz w:val="28"/>
                <w:szCs w:val="36"/>
              </w:rPr>
              <w:t>1</w:t>
            </w:r>
            <w:r w:rsidRPr="00EA3106">
              <w:rPr>
                <w:rFonts w:hint="eastAsia"/>
                <w:sz w:val="28"/>
                <w:szCs w:val="36"/>
              </w:rPr>
              <w:t>分，加分最高不超过</w:t>
            </w:r>
            <w:r w:rsidRPr="00EA3106">
              <w:rPr>
                <w:rFonts w:hint="eastAsia"/>
                <w:sz w:val="28"/>
                <w:szCs w:val="36"/>
              </w:rPr>
              <w:t>3</w:t>
            </w:r>
            <w:r w:rsidRPr="00EA3106">
              <w:rPr>
                <w:rFonts w:hint="eastAsia"/>
                <w:sz w:val="28"/>
                <w:szCs w:val="36"/>
              </w:rPr>
              <w:t>分）</w:t>
            </w:r>
            <w:r>
              <w:rPr>
                <w:rFonts w:hint="eastAsia"/>
                <w:sz w:val="28"/>
                <w:szCs w:val="36"/>
              </w:rPr>
              <w:t>。</w:t>
            </w:r>
          </w:p>
          <w:p w:rsidR="006E3CE4" w:rsidRDefault="00EA3106">
            <w:pPr>
              <w:spacing w:line="360" w:lineRule="auto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2. </w:t>
            </w:r>
            <w:r w:rsidRPr="00EA3106">
              <w:rPr>
                <w:rFonts w:hint="eastAsia"/>
                <w:sz w:val="28"/>
                <w:szCs w:val="36"/>
              </w:rPr>
              <w:t>检测方法：高通量测序技术</w:t>
            </w:r>
            <w:r>
              <w:rPr>
                <w:rFonts w:hint="eastAsia"/>
                <w:sz w:val="28"/>
                <w:szCs w:val="36"/>
              </w:rPr>
              <w:t>。</w:t>
            </w:r>
          </w:p>
          <w:p w:rsidR="00EA3106" w:rsidRDefault="00EA3106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3. </w:t>
            </w:r>
            <w:r w:rsidRPr="00EA3106">
              <w:rPr>
                <w:rFonts w:hint="eastAsia"/>
                <w:sz w:val="28"/>
                <w:szCs w:val="36"/>
              </w:rPr>
              <w:t>样本类型：多种样本类型可选，如全血、干血片、口腔拭子等。</w:t>
            </w:r>
          </w:p>
          <w:p w:rsidR="00EA3106" w:rsidRPr="00EA3106" w:rsidRDefault="00EA3106" w:rsidP="00EA3106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4. </w:t>
            </w:r>
            <w:r w:rsidRPr="00EA3106">
              <w:rPr>
                <w:rFonts w:hint="eastAsia"/>
                <w:sz w:val="28"/>
                <w:szCs w:val="36"/>
              </w:rPr>
              <w:t>用于检测服务的基因测序仪具有</w:t>
            </w:r>
            <w:r w:rsidRPr="00EA3106">
              <w:rPr>
                <w:rFonts w:hint="eastAsia"/>
                <w:sz w:val="28"/>
                <w:szCs w:val="36"/>
              </w:rPr>
              <w:t>NMPA</w:t>
            </w:r>
            <w:r w:rsidRPr="00EA3106">
              <w:rPr>
                <w:rFonts w:hint="eastAsia"/>
                <w:sz w:val="28"/>
                <w:szCs w:val="36"/>
              </w:rPr>
              <w:t>认证（属于</w:t>
            </w:r>
            <w:proofErr w:type="gramStart"/>
            <w:r w:rsidRPr="00EA3106">
              <w:rPr>
                <w:rFonts w:hint="eastAsia"/>
                <w:sz w:val="28"/>
                <w:szCs w:val="36"/>
              </w:rPr>
              <w:t>国械注准</w:t>
            </w:r>
            <w:proofErr w:type="gramEnd"/>
            <w:r w:rsidRPr="00EA3106">
              <w:rPr>
                <w:rFonts w:hint="eastAsia"/>
                <w:sz w:val="28"/>
                <w:szCs w:val="36"/>
              </w:rPr>
              <w:t>），在临床上用于对来源于人体样本的脱氧核糖核酸（</w:t>
            </w:r>
            <w:r w:rsidRPr="00EA3106">
              <w:rPr>
                <w:rFonts w:hint="eastAsia"/>
                <w:sz w:val="28"/>
                <w:szCs w:val="36"/>
              </w:rPr>
              <w:t>DN</w:t>
            </w:r>
          </w:p>
          <w:p w:rsidR="00EA3106" w:rsidRDefault="00EA3106" w:rsidP="00EA3106">
            <w:pPr>
              <w:spacing w:line="360" w:lineRule="auto"/>
              <w:rPr>
                <w:rFonts w:hint="eastAsia"/>
                <w:sz w:val="28"/>
                <w:szCs w:val="36"/>
              </w:rPr>
            </w:pPr>
            <w:r w:rsidRPr="00EA3106">
              <w:rPr>
                <w:rFonts w:hint="eastAsia"/>
                <w:sz w:val="28"/>
                <w:szCs w:val="36"/>
              </w:rPr>
              <w:t>A</w:t>
            </w:r>
            <w:r w:rsidRPr="00EA3106">
              <w:rPr>
                <w:rFonts w:hint="eastAsia"/>
                <w:sz w:val="28"/>
                <w:szCs w:val="36"/>
              </w:rPr>
              <w:t>）和核糖核酸（</w:t>
            </w:r>
            <w:r w:rsidRPr="00EA3106">
              <w:rPr>
                <w:rFonts w:hint="eastAsia"/>
                <w:sz w:val="28"/>
                <w:szCs w:val="36"/>
              </w:rPr>
              <w:t>RNA</w:t>
            </w:r>
            <w:r w:rsidRPr="00EA3106">
              <w:rPr>
                <w:rFonts w:hint="eastAsia"/>
                <w:sz w:val="28"/>
                <w:szCs w:val="36"/>
              </w:rPr>
              <w:t>）进行测序，以检测基因序列，这些基因序列可用于辅助诊断疾病或疾病易感性。</w:t>
            </w:r>
          </w:p>
          <w:p w:rsidR="006E3CE4" w:rsidRDefault="00EA3106" w:rsidP="00EA3106">
            <w:pPr>
              <w:spacing w:line="360" w:lineRule="auto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5.</w:t>
            </w:r>
            <w:r w:rsidRPr="00EA3106">
              <w:rPr>
                <w:rFonts w:hint="eastAsia"/>
                <w:sz w:val="28"/>
                <w:szCs w:val="36"/>
              </w:rPr>
              <w:t>采用线性扩增方法，</w:t>
            </w:r>
            <w:proofErr w:type="gramStart"/>
            <w:r w:rsidRPr="00EA3106">
              <w:rPr>
                <w:rFonts w:hint="eastAsia"/>
                <w:sz w:val="28"/>
                <w:szCs w:val="36"/>
              </w:rPr>
              <w:t>无指数</w:t>
            </w:r>
            <w:proofErr w:type="gramEnd"/>
            <w:r w:rsidRPr="00EA3106">
              <w:rPr>
                <w:rFonts w:hint="eastAsia"/>
                <w:sz w:val="28"/>
                <w:szCs w:val="36"/>
              </w:rPr>
              <w:t>PCR</w:t>
            </w:r>
            <w:r w:rsidRPr="00EA3106">
              <w:rPr>
                <w:rFonts w:hint="eastAsia"/>
                <w:sz w:val="28"/>
                <w:szCs w:val="36"/>
              </w:rPr>
              <w:t>累计错误</w:t>
            </w:r>
            <w:r>
              <w:rPr>
                <w:rFonts w:hint="eastAsia"/>
                <w:sz w:val="28"/>
                <w:szCs w:val="36"/>
              </w:rPr>
              <w:t>。</w:t>
            </w:r>
          </w:p>
          <w:p w:rsidR="006E3CE4" w:rsidRDefault="00EA3106">
            <w:pPr>
              <w:spacing w:line="360" w:lineRule="auto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6.</w:t>
            </w:r>
            <w:r w:rsidRPr="00EA3106">
              <w:rPr>
                <w:rFonts w:hint="eastAsia"/>
                <w:sz w:val="28"/>
                <w:szCs w:val="36"/>
              </w:rPr>
              <w:t>报告形式：报告中明确展示药物与基因及位点对应关系。需包含位点检测结果、药</w:t>
            </w:r>
            <w:r>
              <w:rPr>
                <w:rFonts w:hint="eastAsia"/>
                <w:sz w:val="28"/>
                <w:szCs w:val="36"/>
              </w:rPr>
              <w:t>物用药建议及用药建议详细解读。每种药物的解读依据需在报告中列明</w:t>
            </w:r>
            <w:r>
              <w:rPr>
                <w:rFonts w:hint="eastAsia"/>
                <w:sz w:val="28"/>
                <w:szCs w:val="36"/>
              </w:rPr>
              <w:t>。</w:t>
            </w:r>
          </w:p>
          <w:p w:rsidR="006E3CE4" w:rsidRDefault="006E3CE4">
            <w:pPr>
              <w:spacing w:line="360" w:lineRule="auto"/>
              <w:rPr>
                <w:sz w:val="28"/>
                <w:szCs w:val="36"/>
              </w:rPr>
            </w:pPr>
          </w:p>
          <w:p w:rsidR="006E3CE4" w:rsidRDefault="006E3CE4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6E3CE4" w:rsidRDefault="00EA3106">
      <w:pPr>
        <w:pStyle w:val="a3"/>
        <w:widowControl/>
        <w:shd w:val="clear" w:color="auto" w:fill="FFFFFF"/>
        <w:spacing w:beforeAutospacing="0" w:afterAutospacing="0" w:line="510" w:lineRule="atLeast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附件：</w:t>
      </w:r>
    </w:p>
    <w:p w:rsidR="006E3CE4" w:rsidRDefault="00EA3106">
      <w:pPr>
        <w:pStyle w:val="a3"/>
        <w:widowControl/>
        <w:shd w:val="clear" w:color="auto" w:fill="FFFFFF"/>
        <w:spacing w:beforeAutospacing="0" w:afterAutospacing="0" w:line="510" w:lineRule="atLeast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项目编号：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HSFY-YXK-2025011</w:t>
      </w:r>
    </w:p>
    <w:p w:rsidR="006E3CE4" w:rsidRDefault="006E3CE4"/>
    <w:sectPr w:rsidR="006E3CE4" w:rsidSect="006E3C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04D54C7"/>
    <w:rsid w:val="006E3CE4"/>
    <w:rsid w:val="00CD3536"/>
    <w:rsid w:val="00EA3106"/>
    <w:rsid w:val="04602913"/>
    <w:rsid w:val="05616943"/>
    <w:rsid w:val="058F7D8A"/>
    <w:rsid w:val="087F5A5E"/>
    <w:rsid w:val="09F2400E"/>
    <w:rsid w:val="0ACB4F8A"/>
    <w:rsid w:val="0C550884"/>
    <w:rsid w:val="0C931AD8"/>
    <w:rsid w:val="0E060087"/>
    <w:rsid w:val="1007665D"/>
    <w:rsid w:val="105C6685"/>
    <w:rsid w:val="11834F11"/>
    <w:rsid w:val="13255454"/>
    <w:rsid w:val="13525B1D"/>
    <w:rsid w:val="13A46379"/>
    <w:rsid w:val="13D72C53"/>
    <w:rsid w:val="15B866ED"/>
    <w:rsid w:val="16301E4B"/>
    <w:rsid w:val="19381B3D"/>
    <w:rsid w:val="1A2D1E16"/>
    <w:rsid w:val="1A5A076C"/>
    <w:rsid w:val="1A676BEC"/>
    <w:rsid w:val="1CEC43D5"/>
    <w:rsid w:val="1D882867"/>
    <w:rsid w:val="1DB01DBE"/>
    <w:rsid w:val="1FB35AA9"/>
    <w:rsid w:val="22715FC0"/>
    <w:rsid w:val="24280900"/>
    <w:rsid w:val="256619E3"/>
    <w:rsid w:val="28090A48"/>
    <w:rsid w:val="2DC23B73"/>
    <w:rsid w:val="30542A7D"/>
    <w:rsid w:val="313762E7"/>
    <w:rsid w:val="35431804"/>
    <w:rsid w:val="369462C9"/>
    <w:rsid w:val="37D90437"/>
    <w:rsid w:val="37F7266B"/>
    <w:rsid w:val="37F92887"/>
    <w:rsid w:val="39044346"/>
    <w:rsid w:val="39455658"/>
    <w:rsid w:val="39501E47"/>
    <w:rsid w:val="399A3BD0"/>
    <w:rsid w:val="3AD273C0"/>
    <w:rsid w:val="3ADD023E"/>
    <w:rsid w:val="3B2D45F6"/>
    <w:rsid w:val="3BFA41C4"/>
    <w:rsid w:val="3D932487"/>
    <w:rsid w:val="3DEF255B"/>
    <w:rsid w:val="3FD00669"/>
    <w:rsid w:val="401F4E55"/>
    <w:rsid w:val="45857508"/>
    <w:rsid w:val="46F26E20"/>
    <w:rsid w:val="48CA198F"/>
    <w:rsid w:val="4ABA40F8"/>
    <w:rsid w:val="4AD827D0"/>
    <w:rsid w:val="4CC23FE8"/>
    <w:rsid w:val="4D717C13"/>
    <w:rsid w:val="4D856BBB"/>
    <w:rsid w:val="4EF87CDA"/>
    <w:rsid w:val="4F351F9F"/>
    <w:rsid w:val="52880638"/>
    <w:rsid w:val="528B1ED6"/>
    <w:rsid w:val="54DA277C"/>
    <w:rsid w:val="56150435"/>
    <w:rsid w:val="567C4958"/>
    <w:rsid w:val="56FD30D6"/>
    <w:rsid w:val="5A8262B5"/>
    <w:rsid w:val="5AB346C0"/>
    <w:rsid w:val="5B1038C0"/>
    <w:rsid w:val="5CB85FBE"/>
    <w:rsid w:val="5CCA3569"/>
    <w:rsid w:val="5CD96503"/>
    <w:rsid w:val="5F1F17FD"/>
    <w:rsid w:val="5F2C55B4"/>
    <w:rsid w:val="604D54C7"/>
    <w:rsid w:val="63113C32"/>
    <w:rsid w:val="637C30D2"/>
    <w:rsid w:val="63ED1C98"/>
    <w:rsid w:val="66467226"/>
    <w:rsid w:val="66F422E8"/>
    <w:rsid w:val="67C96BAF"/>
    <w:rsid w:val="688B4586"/>
    <w:rsid w:val="69EF6429"/>
    <w:rsid w:val="6A221425"/>
    <w:rsid w:val="6A896006"/>
    <w:rsid w:val="6B3D425E"/>
    <w:rsid w:val="6D2A6A64"/>
    <w:rsid w:val="6E2305B7"/>
    <w:rsid w:val="6E354B34"/>
    <w:rsid w:val="6F547DC8"/>
    <w:rsid w:val="6F975F07"/>
    <w:rsid w:val="71E21F50"/>
    <w:rsid w:val="73A806E2"/>
    <w:rsid w:val="747A64B8"/>
    <w:rsid w:val="7567635B"/>
    <w:rsid w:val="79585BF6"/>
    <w:rsid w:val="79A13C0A"/>
    <w:rsid w:val="7AAB1018"/>
    <w:rsid w:val="7DAE0FEB"/>
    <w:rsid w:val="7E464D80"/>
    <w:rsid w:val="7EC16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C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E3CE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6E3C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6E3CE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 争</dc:creator>
  <cp:lastModifiedBy>hsfy</cp:lastModifiedBy>
  <cp:revision>2</cp:revision>
  <dcterms:created xsi:type="dcterms:W3CDTF">2024-12-06T09:05:00Z</dcterms:created>
  <dcterms:modified xsi:type="dcterms:W3CDTF">2025-12-12T00:58:00Z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