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采购编号：HSFY-YX-WX-202</w:t>
      </w:r>
      <w:r>
        <w:rPr>
          <w:rFonts w:hint="eastAsia" w:ascii="宋体" w:hAnsi="宋体" w:cs="宋体"/>
          <w:sz w:val="24"/>
          <w:lang w:val="en-US" w:eastAsia="zh-CN"/>
        </w:rPr>
        <w:t>6006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乳腺机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豪洛捷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selenia Dimensions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无法开机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136C53C8"/>
    <w:rsid w:val="15C4140A"/>
    <w:rsid w:val="206850FD"/>
    <w:rsid w:val="25A16BBC"/>
    <w:rsid w:val="27293087"/>
    <w:rsid w:val="2BC77F54"/>
    <w:rsid w:val="37334B78"/>
    <w:rsid w:val="3D9159A1"/>
    <w:rsid w:val="4512604D"/>
    <w:rsid w:val="4A9910AE"/>
    <w:rsid w:val="4B896733"/>
    <w:rsid w:val="4BB422DD"/>
    <w:rsid w:val="501452F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205</Characters>
  <Lines>117</Lines>
  <Paragraphs>45</Paragraphs>
  <TotalTime>251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2026-02-05T01:19:20Z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