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45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both"/>
        <w:rPr>
          <w:rFonts w:hint="eastAsia" w:ascii="仿宋" w:hAnsi="仿宋" w:eastAsia="仿宋" w:cs="仿宋"/>
          <w:i w:val="0"/>
          <w:iCs w:val="0"/>
          <w:caps w:val="0"/>
          <w:color w:val="000000"/>
          <w:spacing w:val="0"/>
          <w:sz w:val="32"/>
          <w:szCs w:val="32"/>
          <w:shd w:val="clear" w:fill="FFFFFF"/>
          <w:lang w:val="en-US" w:eastAsia="zh-CN"/>
        </w:rPr>
      </w:pPr>
      <w:bookmarkStart w:id="0" w:name="_GoBack"/>
      <w:bookmarkEnd w:id="0"/>
      <w:r>
        <w:rPr>
          <w:rFonts w:hint="eastAsia" w:ascii="仿宋" w:hAnsi="仿宋" w:eastAsia="仿宋" w:cs="仿宋"/>
          <w:i w:val="0"/>
          <w:iCs w:val="0"/>
          <w:caps w:val="0"/>
          <w:color w:val="000000"/>
          <w:spacing w:val="0"/>
          <w:sz w:val="32"/>
          <w:szCs w:val="32"/>
          <w:shd w:val="clear" w:fill="FFFFFF"/>
          <w:lang w:val="en-US" w:eastAsia="zh-CN"/>
        </w:rPr>
        <w:t>附件：</w:t>
      </w:r>
    </w:p>
    <w:p w14:paraId="2EE54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righ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项目编号：HSFY-YXK-2026035</w:t>
      </w:r>
    </w:p>
    <w:tbl>
      <w:tblPr>
        <w:tblStyle w:val="5"/>
        <w:tblW w:w="10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243"/>
        <w:gridCol w:w="674"/>
        <w:gridCol w:w="8419"/>
      </w:tblGrid>
      <w:tr w14:paraId="1D4D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09" w:type="dxa"/>
            <w:shd w:val="clear" w:color="auto" w:fill="auto"/>
            <w:vAlign w:val="center"/>
          </w:tcPr>
          <w:p w14:paraId="1911AE23">
            <w:pPr>
              <w:numPr>
                <w:ilvl w:val="0"/>
                <w:numId w:val="0"/>
              </w:numPr>
              <w:snapToGrid w:val="0"/>
              <w:ind w:left="0" w:leftChars="0" w:right="0" w:rightChars="0" w:firstLine="0" w:firstLineChars="0"/>
              <w:jc w:val="center"/>
              <w:rPr>
                <w:rFonts w:hint="eastAsia" w:ascii="仿宋" w:hAnsi="仿宋" w:eastAsia="仿宋" w:cs="仿宋"/>
                <w:b/>
                <w:i w:val="0"/>
                <w:iCs w:val="0"/>
                <w:caps w:val="0"/>
                <w:color w:val="000000"/>
                <w:spacing w:val="0"/>
                <w:kern w:val="2"/>
                <w:sz w:val="32"/>
                <w:szCs w:val="32"/>
                <w:shd w:val="clear" w:fill="FFFFFF"/>
                <w:vertAlign w:val="baseline"/>
                <w:lang w:val="en-US" w:eastAsia="zh-CN" w:bidi="ar-SA"/>
              </w:rPr>
            </w:pPr>
            <w:r>
              <w:rPr>
                <w:rFonts w:hint="eastAsia" w:ascii="仿宋" w:hAnsi="仿宋" w:eastAsia="仿宋" w:cs="仿宋"/>
                <w:b/>
                <w:i w:val="0"/>
                <w:iCs w:val="0"/>
                <w:caps w:val="0"/>
                <w:color w:val="000000"/>
                <w:spacing w:val="0"/>
                <w:sz w:val="32"/>
                <w:szCs w:val="32"/>
                <w:shd w:val="clear" w:fill="FFFFFF"/>
                <w:vertAlign w:val="baseline"/>
                <w:lang w:val="en-US" w:eastAsia="zh-CN"/>
              </w:rPr>
              <w:t>序号</w:t>
            </w:r>
          </w:p>
        </w:tc>
        <w:tc>
          <w:tcPr>
            <w:tcW w:w="1243" w:type="dxa"/>
            <w:shd w:val="clear" w:color="auto" w:fill="auto"/>
            <w:vAlign w:val="center"/>
          </w:tcPr>
          <w:p w14:paraId="4BF26DF4">
            <w:pPr>
              <w:numPr>
                <w:ilvl w:val="0"/>
                <w:numId w:val="0"/>
              </w:numPr>
              <w:snapToGrid w:val="0"/>
              <w:ind w:left="0" w:leftChars="0" w:right="0" w:rightChars="0" w:firstLine="0" w:firstLineChars="0"/>
              <w:jc w:val="center"/>
              <w:rPr>
                <w:rFonts w:hint="eastAsia" w:ascii="仿宋" w:hAnsi="仿宋" w:eastAsia="仿宋" w:cs="仿宋"/>
                <w:b/>
                <w:i w:val="0"/>
                <w:iCs w:val="0"/>
                <w:caps w:val="0"/>
                <w:color w:val="000000"/>
                <w:spacing w:val="0"/>
                <w:kern w:val="2"/>
                <w:sz w:val="32"/>
                <w:szCs w:val="32"/>
                <w:shd w:val="clear" w:fill="FFFFFF"/>
                <w:vertAlign w:val="baseline"/>
                <w:lang w:val="en-US" w:eastAsia="zh-CN" w:bidi="ar-SA"/>
              </w:rPr>
            </w:pPr>
            <w:r>
              <w:rPr>
                <w:rFonts w:hint="eastAsia" w:ascii="仿宋" w:hAnsi="仿宋" w:eastAsia="仿宋" w:cs="仿宋"/>
                <w:b/>
                <w:i w:val="0"/>
                <w:iCs w:val="0"/>
                <w:caps w:val="0"/>
                <w:color w:val="000000"/>
                <w:spacing w:val="0"/>
                <w:sz w:val="32"/>
                <w:szCs w:val="32"/>
                <w:shd w:val="clear" w:fill="FFFFFF"/>
                <w:vertAlign w:val="baseline"/>
                <w:lang w:val="en-US" w:eastAsia="zh-CN"/>
              </w:rPr>
              <w:t>产品名称</w:t>
            </w:r>
          </w:p>
        </w:tc>
        <w:tc>
          <w:tcPr>
            <w:tcW w:w="674" w:type="dxa"/>
            <w:shd w:val="clear" w:color="auto" w:fill="auto"/>
            <w:vAlign w:val="center"/>
          </w:tcPr>
          <w:p w14:paraId="6FB26256">
            <w:pPr>
              <w:numPr>
                <w:ilvl w:val="0"/>
                <w:numId w:val="0"/>
              </w:numPr>
              <w:snapToGrid w:val="0"/>
              <w:ind w:left="0" w:leftChars="0" w:right="0" w:rightChars="0" w:firstLine="0" w:firstLineChars="0"/>
              <w:jc w:val="center"/>
              <w:rPr>
                <w:rFonts w:hint="eastAsia" w:ascii="仿宋" w:hAnsi="仿宋" w:eastAsia="仿宋" w:cs="仿宋"/>
                <w:b/>
                <w:i w:val="0"/>
                <w:iCs w:val="0"/>
                <w:caps w:val="0"/>
                <w:color w:val="000000"/>
                <w:spacing w:val="0"/>
                <w:kern w:val="2"/>
                <w:sz w:val="32"/>
                <w:szCs w:val="32"/>
                <w:shd w:val="clear" w:fill="FFFFFF"/>
                <w:vertAlign w:val="baseline"/>
                <w:lang w:val="en-US" w:eastAsia="zh-CN" w:bidi="ar-SA"/>
              </w:rPr>
            </w:pPr>
            <w:r>
              <w:rPr>
                <w:rFonts w:hint="eastAsia" w:ascii="仿宋" w:hAnsi="仿宋" w:eastAsia="仿宋" w:cs="仿宋"/>
                <w:b/>
                <w:i w:val="0"/>
                <w:iCs w:val="0"/>
                <w:caps w:val="0"/>
                <w:color w:val="000000"/>
                <w:spacing w:val="0"/>
                <w:sz w:val="32"/>
                <w:szCs w:val="32"/>
                <w:shd w:val="clear" w:fill="FFFFFF"/>
                <w:vertAlign w:val="baseline"/>
                <w:lang w:val="en-US" w:eastAsia="zh-CN"/>
              </w:rPr>
              <w:t>单位</w:t>
            </w:r>
          </w:p>
        </w:tc>
        <w:tc>
          <w:tcPr>
            <w:tcW w:w="8419" w:type="dxa"/>
            <w:shd w:val="clear" w:color="auto" w:fill="auto"/>
            <w:vAlign w:val="center"/>
          </w:tcPr>
          <w:p w14:paraId="181EF743">
            <w:pPr>
              <w:numPr>
                <w:ilvl w:val="0"/>
                <w:numId w:val="0"/>
              </w:numPr>
              <w:snapToGrid w:val="0"/>
              <w:ind w:left="0" w:leftChars="0" w:right="0" w:rightChars="0" w:firstLine="0" w:firstLineChars="0"/>
              <w:jc w:val="center"/>
              <w:rPr>
                <w:rFonts w:hint="eastAsia" w:ascii="仿宋" w:hAnsi="仿宋" w:eastAsia="仿宋" w:cs="仿宋"/>
                <w:b/>
                <w:i w:val="0"/>
                <w:iCs w:val="0"/>
                <w:caps w:val="0"/>
                <w:color w:val="000000"/>
                <w:spacing w:val="0"/>
                <w:kern w:val="2"/>
                <w:sz w:val="32"/>
                <w:szCs w:val="32"/>
                <w:shd w:val="clear" w:fill="FFFFFF"/>
                <w:vertAlign w:val="baseline"/>
                <w:lang w:val="en-US" w:eastAsia="zh-CN" w:bidi="ar-SA"/>
              </w:rPr>
            </w:pPr>
            <w:r>
              <w:rPr>
                <w:rFonts w:hint="eastAsia" w:ascii="仿宋" w:hAnsi="仿宋" w:eastAsia="仿宋" w:cs="仿宋"/>
                <w:b/>
                <w:i w:val="0"/>
                <w:iCs w:val="0"/>
                <w:caps w:val="0"/>
                <w:color w:val="000000"/>
                <w:spacing w:val="0"/>
                <w:sz w:val="32"/>
                <w:szCs w:val="32"/>
                <w:shd w:val="clear" w:fill="FFFFFF"/>
                <w:vertAlign w:val="baseline"/>
                <w:lang w:val="en-US" w:eastAsia="zh-CN"/>
              </w:rPr>
              <w:t>参数</w:t>
            </w:r>
          </w:p>
        </w:tc>
      </w:tr>
      <w:tr w14:paraId="48CC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shd w:val="clear" w:color="auto" w:fill="auto"/>
            <w:vAlign w:val="center"/>
          </w:tcPr>
          <w:p w14:paraId="202843D9">
            <w:pPr>
              <w:numPr>
                <w:ilvl w:val="0"/>
                <w:numId w:val="0"/>
              </w:numPr>
              <w:snapToGrid w:val="0"/>
              <w:ind w:left="0" w:leftChars="0" w:right="0" w:rightChars="0" w:firstLine="0" w:firstLineChars="0"/>
              <w:jc w:val="center"/>
              <w:rPr>
                <w:rFonts w:hint="eastAsia" w:ascii="仿宋" w:hAnsi="仿宋" w:eastAsia="仿宋" w:cs="仿宋"/>
                <w:i w:val="0"/>
                <w:iCs w:val="0"/>
                <w:caps w:val="0"/>
                <w:color w:val="000000"/>
                <w:spacing w:val="0"/>
                <w:kern w:val="2"/>
                <w:sz w:val="32"/>
                <w:szCs w:val="32"/>
                <w:shd w:val="clear" w:fill="FFFFFF"/>
                <w:vertAlign w:val="baseline"/>
                <w:lang w:val="en-US" w:eastAsia="zh-CN" w:bidi="ar-SA"/>
              </w:rPr>
            </w:pPr>
            <w:r>
              <w:rPr>
                <w:rFonts w:hint="eastAsia" w:ascii="仿宋" w:hAnsi="仿宋" w:eastAsia="仿宋" w:cs="仿宋"/>
                <w:i w:val="0"/>
                <w:iCs w:val="0"/>
                <w:caps w:val="0"/>
                <w:color w:val="000000"/>
                <w:spacing w:val="0"/>
                <w:sz w:val="32"/>
                <w:szCs w:val="32"/>
                <w:shd w:val="clear" w:fill="FFFFFF"/>
                <w:vertAlign w:val="baseline"/>
                <w:lang w:val="en-US" w:eastAsia="zh-CN"/>
              </w:rPr>
              <w:t>1</w:t>
            </w:r>
          </w:p>
        </w:tc>
        <w:tc>
          <w:tcPr>
            <w:tcW w:w="1243" w:type="dxa"/>
            <w:shd w:val="clear" w:color="auto" w:fill="auto"/>
            <w:vAlign w:val="center"/>
          </w:tcPr>
          <w:p w14:paraId="25060646">
            <w:pPr>
              <w:snapToGrid w:val="0"/>
              <w:ind w:left="0" w:leftChars="0" w:right="0" w:rightChars="0" w:firstLine="0" w:firstLineChars="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盆底修复系统</w:t>
            </w:r>
          </w:p>
        </w:tc>
        <w:tc>
          <w:tcPr>
            <w:tcW w:w="674" w:type="dxa"/>
            <w:shd w:val="clear" w:color="auto" w:fill="auto"/>
            <w:vAlign w:val="center"/>
          </w:tcPr>
          <w:p w14:paraId="7675EEAA">
            <w:pPr>
              <w:snapToGrid w:val="0"/>
              <w:ind w:left="0" w:leftChars="0" w:right="0" w:rightChars="0" w:firstLine="0" w:firstLineChars="0"/>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套</w:t>
            </w:r>
          </w:p>
        </w:tc>
        <w:tc>
          <w:tcPr>
            <w:tcW w:w="8419" w:type="dxa"/>
            <w:shd w:val="clear" w:color="auto" w:fill="auto"/>
            <w:vAlign w:val="center"/>
          </w:tcPr>
          <w:p w14:paraId="3614F583">
            <w:pPr>
              <w:numPr>
                <w:ilvl w:val="0"/>
                <w:numId w:val="1"/>
              </w:num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功能适用范围：适用于女性因盆底缺陷或支持组织薄弱、松弛而引起盆底功能障碍的盆底重建手术。</w:t>
            </w:r>
          </w:p>
          <w:p w14:paraId="6361FF62">
            <w:pPr>
              <w:numPr>
                <w:ilvl w:val="0"/>
                <w:numId w:val="1"/>
              </w:num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产品构成：（1）网片由聚丙烯单丝编织而成，分为单色网片与双色网片两种。（2）网片根据植入部位的不同，分为全盆底网片、前盆底网片、后盆底网片和未成形盆底网片。</w:t>
            </w:r>
          </w:p>
          <w:p w14:paraId="780C6C44">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3、技术参数：</w:t>
            </w:r>
          </w:p>
          <w:p w14:paraId="28EAAE66">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(1)产品型号：全盆底未成形盆底网片（软）   尺寸（长*宽）：210mm*160mm</w:t>
            </w:r>
          </w:p>
          <w:p w14:paraId="575AC51A">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(2)产品型号：全盆底成型网片   尺寸（长*宽）：590mm*250mm</w:t>
            </w:r>
          </w:p>
          <w:p w14:paraId="7BC38DCF">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(3)产品型号：前盆底侧腹壁网片   尺寸（长*宽）：520mm*100mm</w:t>
            </w:r>
          </w:p>
          <w:p w14:paraId="1A517D79">
            <w:pPr>
              <w:snapToGrid w:val="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(4)产品型号：全盆底未成形盆底网片（硬）  尺寸（长*宽）：210mm*160mm</w:t>
            </w:r>
          </w:p>
        </w:tc>
      </w:tr>
      <w:tr w14:paraId="26C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shd w:val="clear" w:color="auto" w:fill="auto"/>
            <w:vAlign w:val="center"/>
          </w:tcPr>
          <w:p w14:paraId="0898882A">
            <w:pPr>
              <w:numPr>
                <w:ilvl w:val="0"/>
                <w:numId w:val="0"/>
              </w:numPr>
              <w:snapToGrid w:val="0"/>
              <w:ind w:left="0" w:leftChars="0" w:right="0" w:rightChars="0" w:firstLine="0" w:firstLineChars="0"/>
              <w:jc w:val="center"/>
              <w:rPr>
                <w:rFonts w:hint="eastAsia" w:ascii="仿宋" w:hAnsi="仿宋" w:eastAsia="仿宋" w:cs="仿宋"/>
                <w:i w:val="0"/>
                <w:iCs w:val="0"/>
                <w:caps w:val="0"/>
                <w:color w:val="000000"/>
                <w:spacing w:val="0"/>
                <w:kern w:val="2"/>
                <w:sz w:val="32"/>
                <w:szCs w:val="32"/>
                <w:shd w:val="clear" w:fill="FFFFFF"/>
                <w:vertAlign w:val="baseline"/>
                <w:lang w:val="en-US" w:eastAsia="zh-CN" w:bidi="ar-SA"/>
              </w:rPr>
            </w:pPr>
            <w:r>
              <w:rPr>
                <w:rFonts w:hint="eastAsia" w:ascii="仿宋" w:hAnsi="仿宋" w:eastAsia="仿宋" w:cs="仿宋"/>
                <w:i w:val="0"/>
                <w:iCs w:val="0"/>
                <w:caps w:val="0"/>
                <w:color w:val="000000"/>
                <w:spacing w:val="0"/>
                <w:sz w:val="32"/>
                <w:szCs w:val="32"/>
                <w:shd w:val="clear" w:fill="FFFFFF"/>
                <w:vertAlign w:val="baseline"/>
                <w:lang w:val="en-US" w:eastAsia="zh-CN"/>
              </w:rPr>
              <w:t>2</w:t>
            </w:r>
          </w:p>
        </w:tc>
        <w:tc>
          <w:tcPr>
            <w:tcW w:w="1243" w:type="dxa"/>
            <w:shd w:val="clear" w:color="auto" w:fill="auto"/>
            <w:vAlign w:val="center"/>
          </w:tcPr>
          <w:p w14:paraId="24EBD155">
            <w:pPr>
              <w:snapToGrid w:val="0"/>
              <w:ind w:left="0" w:leftChars="0" w:right="0" w:rightChars="0" w:firstLine="0" w:firstLineChars="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尿道悬吊带</w:t>
            </w:r>
          </w:p>
        </w:tc>
        <w:tc>
          <w:tcPr>
            <w:tcW w:w="674" w:type="dxa"/>
            <w:shd w:val="clear" w:color="auto" w:fill="auto"/>
            <w:vAlign w:val="center"/>
          </w:tcPr>
          <w:p w14:paraId="14FDB71A">
            <w:pPr>
              <w:snapToGrid w:val="0"/>
              <w:ind w:left="0" w:leftChars="0" w:right="0" w:rightChars="0" w:firstLine="0" w:firstLineChars="0"/>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套</w:t>
            </w:r>
          </w:p>
        </w:tc>
        <w:tc>
          <w:tcPr>
            <w:tcW w:w="8419" w:type="dxa"/>
            <w:shd w:val="clear" w:color="auto" w:fill="auto"/>
            <w:vAlign w:val="center"/>
          </w:tcPr>
          <w:p w14:paraId="641C6474">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1、功能适用范围：适用于女性的尿道过度移位或括约肌功能障碍而造成的压力性尿失禁的尿道中段悬吊手术。</w:t>
            </w:r>
          </w:p>
          <w:p w14:paraId="4237D6B5">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2、产品构成：尿道悬吊带网片的材料为聚丙烯，单丝经酞青蓝染色或未经染色。产品经环氧乙烷灭菌，须无菌。</w:t>
            </w:r>
          </w:p>
          <w:p w14:paraId="3BB923FB">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3、技术参数：</w:t>
            </w:r>
          </w:p>
          <w:p w14:paraId="29E43436">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产品型号： 尿道悬吊带    尺寸（长*宽）：360mm*10mm</w:t>
            </w:r>
          </w:p>
          <w:p w14:paraId="1AD070C0">
            <w:pPr>
              <w:snapToGrid w:val="0"/>
              <w:ind w:left="0" w:leftChars="0" w:right="0" w:rightChars="0" w:firstLine="0" w:firstLineChars="0"/>
              <w:jc w:val="left"/>
              <w:rPr>
                <w:rFonts w:hint="default" w:ascii="仿宋" w:hAnsi="仿宋" w:eastAsia="仿宋" w:cs="仿宋"/>
                <w:b w:val="0"/>
                <w:bCs w:val="0"/>
                <w:sz w:val="32"/>
                <w:szCs w:val="32"/>
                <w:lang w:val="en-US" w:eastAsia="zh-CN"/>
              </w:rPr>
            </w:pPr>
          </w:p>
        </w:tc>
      </w:tr>
      <w:tr w14:paraId="2FAD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609" w:type="dxa"/>
            <w:shd w:val="clear" w:color="auto" w:fill="auto"/>
            <w:vAlign w:val="center"/>
          </w:tcPr>
          <w:p w14:paraId="434A1BED">
            <w:pPr>
              <w:numPr>
                <w:ilvl w:val="0"/>
                <w:numId w:val="0"/>
              </w:numPr>
              <w:snapToGrid w:val="0"/>
              <w:ind w:left="0" w:leftChars="0" w:right="0" w:rightChars="0" w:firstLine="0" w:firstLineChars="0"/>
              <w:jc w:val="center"/>
              <w:rPr>
                <w:rFonts w:hint="default" w:ascii="仿宋" w:hAnsi="仿宋" w:eastAsia="仿宋" w:cs="仿宋"/>
                <w:i w:val="0"/>
                <w:iCs w:val="0"/>
                <w:caps w:val="0"/>
                <w:color w:val="000000"/>
                <w:spacing w:val="0"/>
                <w:sz w:val="32"/>
                <w:szCs w:val="32"/>
                <w:shd w:val="clear" w:fill="FFFFFF"/>
                <w:vertAlign w:val="baseline"/>
                <w:lang w:val="en-US" w:eastAsia="zh-CN"/>
              </w:rPr>
            </w:pPr>
            <w:r>
              <w:rPr>
                <w:rFonts w:hint="eastAsia" w:ascii="仿宋" w:hAnsi="仿宋" w:eastAsia="仿宋" w:cs="仿宋"/>
                <w:i w:val="0"/>
                <w:iCs w:val="0"/>
                <w:caps w:val="0"/>
                <w:color w:val="000000"/>
                <w:spacing w:val="0"/>
                <w:sz w:val="32"/>
                <w:szCs w:val="32"/>
                <w:shd w:val="clear" w:fill="FFFFFF"/>
                <w:vertAlign w:val="baseline"/>
                <w:lang w:val="en-US" w:eastAsia="zh-CN"/>
              </w:rPr>
              <w:t>3</w:t>
            </w:r>
          </w:p>
        </w:tc>
        <w:tc>
          <w:tcPr>
            <w:tcW w:w="1243" w:type="dxa"/>
            <w:shd w:val="clear" w:color="auto" w:fill="auto"/>
            <w:vAlign w:val="center"/>
          </w:tcPr>
          <w:p w14:paraId="745E1004">
            <w:pPr>
              <w:snapToGrid w:val="0"/>
              <w:ind w:left="0" w:leftChars="0" w:right="0" w:rightChars="0" w:firstLine="0" w:firstLineChars="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一次性使用含药宫颈扩张棒</w:t>
            </w:r>
          </w:p>
        </w:tc>
        <w:tc>
          <w:tcPr>
            <w:tcW w:w="674" w:type="dxa"/>
            <w:shd w:val="clear" w:color="auto" w:fill="auto"/>
            <w:vAlign w:val="center"/>
          </w:tcPr>
          <w:p w14:paraId="3F781500">
            <w:pPr>
              <w:snapToGrid w:val="0"/>
              <w:ind w:left="0" w:leftChars="0" w:right="0" w:rightChars="0" w:firstLine="0" w:firstLineChars="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套</w:t>
            </w:r>
          </w:p>
        </w:tc>
        <w:tc>
          <w:tcPr>
            <w:tcW w:w="8419" w:type="dxa"/>
            <w:shd w:val="clear" w:color="auto" w:fill="auto"/>
            <w:vAlign w:val="center"/>
          </w:tcPr>
          <w:p w14:paraId="3915685A">
            <w:pPr>
              <w:snapToGrid w:val="0"/>
              <w:ind w:left="0" w:leftChars="0" w:right="0" w:rightChars="0" w:firstLine="0" w:firstLineChars="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1、功能适用范围：一次性使用含药宫颈扩张棒供医疗单位进行非静脉麻醉的宫腔手术或检查时子宫颈扩张使用，同时降低子宫颈扩张时产生的疼痛感。</w:t>
            </w:r>
          </w:p>
          <w:p w14:paraId="42668AEF">
            <w:pPr>
              <w:snapToGrid w:val="0"/>
              <w:ind w:left="0" w:leftChars="0" w:right="0" w:rightChars="0" w:firstLine="0" w:firstLine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2、产品构成：一次性使用含药宫颈扩张棒由推杆、硅橡胶套管和药膜组成，药膜由盐酸利多卡因、聚乙烯吡咯烷酮（VA64）、聚乙二醇1500、聚乙二醇4000、聚小梨酯80组成，属于国家三类医疗器械。</w:t>
            </w:r>
          </w:p>
          <w:p w14:paraId="7920014B">
            <w:pPr>
              <w:snapToGrid w:val="0"/>
              <w:ind w:left="0" w:leftChars="0" w:right="0" w:rightChars="0" w:firstLine="0" w:firstLineChars="0"/>
              <w:jc w:val="left"/>
              <w:rPr>
                <w:rFonts w:hint="default" w:ascii="仿宋" w:hAnsi="仿宋" w:eastAsia="仿宋" w:cs="仿宋"/>
                <w:b w:val="0"/>
                <w:bCs w:val="0"/>
                <w:sz w:val="32"/>
                <w:szCs w:val="32"/>
                <w:lang w:val="en-US" w:eastAsia="zh-CN"/>
              </w:rPr>
            </w:pPr>
          </w:p>
        </w:tc>
      </w:tr>
    </w:tbl>
    <w:p w14:paraId="0D4C0C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right="0"/>
        <w:jc w:val="both"/>
        <w:rPr>
          <w:rFonts w:hint="eastAsia" w:ascii="仿宋" w:hAnsi="仿宋" w:eastAsia="仿宋" w:cs="仿宋"/>
          <w:i w:val="0"/>
          <w:iCs w:val="0"/>
          <w:caps w:val="0"/>
          <w:color w:val="000000"/>
          <w:spacing w:val="0"/>
          <w:sz w:val="32"/>
          <w:szCs w:val="32"/>
          <w:shd w:val="clear" w:fill="FFFFFF"/>
          <w:lang w:val="en-US" w:eastAsia="zh-CN"/>
        </w:rPr>
      </w:pPr>
    </w:p>
    <w:p w14:paraId="5CF8495B">
      <w:pPr>
        <w:bidi w:val="0"/>
        <w:rPr>
          <w:rFonts w:hint="eastAsia"/>
          <w:lang w:val="en-US" w:eastAsia="zh-CN"/>
        </w:rPr>
      </w:pPr>
    </w:p>
    <w:p w14:paraId="04579ED2">
      <w:pPr>
        <w:bidi w:val="0"/>
        <w:jc w:val="left"/>
        <w:rPr>
          <w:rFonts w:hint="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C1218"/>
    <w:multiLevelType w:val="singleLevel"/>
    <w:tmpl w:val="3D1C12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D54C7"/>
    <w:rsid w:val="00B00BD6"/>
    <w:rsid w:val="00CD3536"/>
    <w:rsid w:val="01A050EF"/>
    <w:rsid w:val="01EB45BC"/>
    <w:rsid w:val="04602913"/>
    <w:rsid w:val="04B3378E"/>
    <w:rsid w:val="05616943"/>
    <w:rsid w:val="058F7D8A"/>
    <w:rsid w:val="060F2843"/>
    <w:rsid w:val="061D6D0E"/>
    <w:rsid w:val="087F5A5E"/>
    <w:rsid w:val="09AD65FB"/>
    <w:rsid w:val="09F2400E"/>
    <w:rsid w:val="0A7F7F97"/>
    <w:rsid w:val="0ACB4F8A"/>
    <w:rsid w:val="0C550884"/>
    <w:rsid w:val="0C931AD8"/>
    <w:rsid w:val="0D1E2448"/>
    <w:rsid w:val="0D246BD4"/>
    <w:rsid w:val="0DE63E89"/>
    <w:rsid w:val="0E060087"/>
    <w:rsid w:val="0E611762"/>
    <w:rsid w:val="0FFC2289"/>
    <w:rsid w:val="1007665D"/>
    <w:rsid w:val="105C6685"/>
    <w:rsid w:val="113D0264"/>
    <w:rsid w:val="115B4B8E"/>
    <w:rsid w:val="11834F11"/>
    <w:rsid w:val="1190090B"/>
    <w:rsid w:val="11EB5F12"/>
    <w:rsid w:val="12C7630D"/>
    <w:rsid w:val="12EE5440"/>
    <w:rsid w:val="13255454"/>
    <w:rsid w:val="133236CD"/>
    <w:rsid w:val="13525B1D"/>
    <w:rsid w:val="13A46379"/>
    <w:rsid w:val="13D72C53"/>
    <w:rsid w:val="13F35552"/>
    <w:rsid w:val="15B866ED"/>
    <w:rsid w:val="16301E4B"/>
    <w:rsid w:val="166605C2"/>
    <w:rsid w:val="18DA283C"/>
    <w:rsid w:val="19381B3D"/>
    <w:rsid w:val="1A2D1E16"/>
    <w:rsid w:val="1A564AA2"/>
    <w:rsid w:val="1A5A076C"/>
    <w:rsid w:val="1A676BEC"/>
    <w:rsid w:val="1AB8095B"/>
    <w:rsid w:val="1BB83309"/>
    <w:rsid w:val="1CEC43D5"/>
    <w:rsid w:val="1D882867"/>
    <w:rsid w:val="1DB01DBE"/>
    <w:rsid w:val="1DDD072B"/>
    <w:rsid w:val="1EB33E86"/>
    <w:rsid w:val="1FB35AA9"/>
    <w:rsid w:val="202A40A9"/>
    <w:rsid w:val="21AB746C"/>
    <w:rsid w:val="22715FC0"/>
    <w:rsid w:val="22FB7F7F"/>
    <w:rsid w:val="237F295E"/>
    <w:rsid w:val="24280900"/>
    <w:rsid w:val="256619E3"/>
    <w:rsid w:val="25893AEF"/>
    <w:rsid w:val="25E62821"/>
    <w:rsid w:val="26A10E3D"/>
    <w:rsid w:val="28090A48"/>
    <w:rsid w:val="291B4ED7"/>
    <w:rsid w:val="2CF01E14"/>
    <w:rsid w:val="2DC23B73"/>
    <w:rsid w:val="2EB75385"/>
    <w:rsid w:val="2EBF5F29"/>
    <w:rsid w:val="2FCE7120"/>
    <w:rsid w:val="2FE03BE3"/>
    <w:rsid w:val="30542A7D"/>
    <w:rsid w:val="312D1C4B"/>
    <w:rsid w:val="313762E7"/>
    <w:rsid w:val="31973688"/>
    <w:rsid w:val="32803FFD"/>
    <w:rsid w:val="33835B53"/>
    <w:rsid w:val="35431804"/>
    <w:rsid w:val="35A67DC3"/>
    <w:rsid w:val="36146F36"/>
    <w:rsid w:val="369462C9"/>
    <w:rsid w:val="36D05553"/>
    <w:rsid w:val="37D90437"/>
    <w:rsid w:val="37F7266B"/>
    <w:rsid w:val="37F92887"/>
    <w:rsid w:val="386D5023"/>
    <w:rsid w:val="39044346"/>
    <w:rsid w:val="39455658"/>
    <w:rsid w:val="39501E47"/>
    <w:rsid w:val="399A3BD0"/>
    <w:rsid w:val="3AD273C0"/>
    <w:rsid w:val="3ADD023E"/>
    <w:rsid w:val="3B2D45F6"/>
    <w:rsid w:val="3BFA41C4"/>
    <w:rsid w:val="3C54160F"/>
    <w:rsid w:val="3D516CC2"/>
    <w:rsid w:val="3D932487"/>
    <w:rsid w:val="3DEF255B"/>
    <w:rsid w:val="3FD00669"/>
    <w:rsid w:val="401F4E55"/>
    <w:rsid w:val="40FF2070"/>
    <w:rsid w:val="41405083"/>
    <w:rsid w:val="42660B19"/>
    <w:rsid w:val="42A06098"/>
    <w:rsid w:val="45857508"/>
    <w:rsid w:val="45AF0A29"/>
    <w:rsid w:val="4603273C"/>
    <w:rsid w:val="46F26E20"/>
    <w:rsid w:val="48CA198F"/>
    <w:rsid w:val="48EE3617"/>
    <w:rsid w:val="495226B1"/>
    <w:rsid w:val="4A1279CF"/>
    <w:rsid w:val="4A203CA4"/>
    <w:rsid w:val="4ABA40F8"/>
    <w:rsid w:val="4AD827D0"/>
    <w:rsid w:val="4BC26BCA"/>
    <w:rsid w:val="4C1D447C"/>
    <w:rsid w:val="4CB30CC7"/>
    <w:rsid w:val="4CC23FE8"/>
    <w:rsid w:val="4D717C13"/>
    <w:rsid w:val="4D856BBB"/>
    <w:rsid w:val="4DD708BA"/>
    <w:rsid w:val="4E5A78AF"/>
    <w:rsid w:val="4EF87CDA"/>
    <w:rsid w:val="4F351F9F"/>
    <w:rsid w:val="4FEC2D98"/>
    <w:rsid w:val="501D2B07"/>
    <w:rsid w:val="50EA500B"/>
    <w:rsid w:val="519D3E2C"/>
    <w:rsid w:val="52880638"/>
    <w:rsid w:val="528B1ED6"/>
    <w:rsid w:val="52CC4B7F"/>
    <w:rsid w:val="533118FD"/>
    <w:rsid w:val="53FA5565"/>
    <w:rsid w:val="54DA277C"/>
    <w:rsid w:val="56150435"/>
    <w:rsid w:val="567C4958"/>
    <w:rsid w:val="56FD30D6"/>
    <w:rsid w:val="5A8262B5"/>
    <w:rsid w:val="5AB346C0"/>
    <w:rsid w:val="5B1038C0"/>
    <w:rsid w:val="5B233026"/>
    <w:rsid w:val="5CB85FBE"/>
    <w:rsid w:val="5CBD5382"/>
    <w:rsid w:val="5CCA3569"/>
    <w:rsid w:val="5CD96503"/>
    <w:rsid w:val="5D2F19EE"/>
    <w:rsid w:val="5D3C07DF"/>
    <w:rsid w:val="5E326605"/>
    <w:rsid w:val="5F1F17FD"/>
    <w:rsid w:val="5F2C55B4"/>
    <w:rsid w:val="6005151A"/>
    <w:rsid w:val="604D54C7"/>
    <w:rsid w:val="6193551B"/>
    <w:rsid w:val="61AE798F"/>
    <w:rsid w:val="62886272"/>
    <w:rsid w:val="62FB2845"/>
    <w:rsid w:val="63113C32"/>
    <w:rsid w:val="633B46E6"/>
    <w:rsid w:val="637C30D2"/>
    <w:rsid w:val="63ED1C98"/>
    <w:rsid w:val="64833355"/>
    <w:rsid w:val="64BE613B"/>
    <w:rsid w:val="66467226"/>
    <w:rsid w:val="66E04A8F"/>
    <w:rsid w:val="66F422E8"/>
    <w:rsid w:val="67386679"/>
    <w:rsid w:val="67C96BAF"/>
    <w:rsid w:val="688B4586"/>
    <w:rsid w:val="69735311"/>
    <w:rsid w:val="69926E56"/>
    <w:rsid w:val="69EF6429"/>
    <w:rsid w:val="6A221425"/>
    <w:rsid w:val="6A896006"/>
    <w:rsid w:val="6B106FC5"/>
    <w:rsid w:val="6B3D425E"/>
    <w:rsid w:val="6B8005EE"/>
    <w:rsid w:val="6D2A6A64"/>
    <w:rsid w:val="6E2305B7"/>
    <w:rsid w:val="6E354B34"/>
    <w:rsid w:val="6F547DC8"/>
    <w:rsid w:val="6F926B42"/>
    <w:rsid w:val="6F975F07"/>
    <w:rsid w:val="71E21F50"/>
    <w:rsid w:val="73A806E2"/>
    <w:rsid w:val="74076A68"/>
    <w:rsid w:val="747A64B8"/>
    <w:rsid w:val="7567635B"/>
    <w:rsid w:val="78CF6711"/>
    <w:rsid w:val="78F817C4"/>
    <w:rsid w:val="79585BF6"/>
    <w:rsid w:val="79A13C0A"/>
    <w:rsid w:val="7AAB1018"/>
    <w:rsid w:val="7BEE520E"/>
    <w:rsid w:val="7C306262"/>
    <w:rsid w:val="7DAE0FEB"/>
    <w:rsid w:val="7E122E40"/>
    <w:rsid w:val="7E464D80"/>
    <w:rsid w:val="7EC16AFC"/>
    <w:rsid w:val="7F74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3"/>
      <w:szCs w:val="33"/>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556</Words>
  <Characters>638</Characters>
  <Lines>0</Lines>
  <Paragraphs>0</Paragraphs>
  <TotalTime>1</TotalTime>
  <ScaleCrop>false</ScaleCrop>
  <LinksUpToDate>false</LinksUpToDate>
  <CharactersWithSpaces>654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2024-12-06T09:05:00Z</dcterms:created>
  <dc:creator>青 争</dc:creator>
  <cp:lastModifiedBy>弄啥咧</cp:lastModifiedBy>
  <dcterms:modified xsi:type="dcterms:W3CDTF">2026-06-16T02:52:26Z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62069D16288B420CB7D88A1A78E074EA_13</vt:lpwstr>
  </property>
  <property fmtid="{D5CDD505-2E9C-101B-9397-08002B2CF9AE}" pid="4" name="KSOTemplateDocerSaveRecord">
    <vt:lpwstr>eyJoZGlkIjoiYTI3MTkxMTI0YjBmYWViYTE0N2EzM2MwMzc2YWE0YWYiLCJ1c2VySWQiOiIxMzMyMzI3NTY0In0=</vt:lpwstr>
  </property>
</Properties>
</file>