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13FAD">
      <w:pPr>
        <w:spacing w:line="480" w:lineRule="exact"/>
        <w:jc w:val="center"/>
        <w:rPr>
          <w:rFonts w:hint="default" w:ascii="宋体" w:hAnsi="宋体"/>
          <w:sz w:val="24"/>
          <w:lang w:val="en-US" w:eastAsia="zh-CN"/>
        </w:rPr>
      </w:pPr>
      <w:r>
        <w:rPr>
          <w:rFonts w:hint="eastAsia" w:eastAsia="黑体"/>
          <w:sz w:val="30"/>
          <w:lang w:val="en-US" w:eastAsia="zh-CN"/>
        </w:rPr>
        <w:t>采购内容和技术要求</w:t>
      </w:r>
    </w:p>
    <w:p w14:paraId="59243E86">
      <w:pPr>
        <w:spacing w:line="480" w:lineRule="exact"/>
        <w:ind w:firstLine="480" w:firstLineChars="200"/>
        <w:rPr>
          <w:rFonts w:ascii="宋体"/>
          <w:bCs/>
          <w:sz w:val="24"/>
          <w:lang w:eastAsia="zh-CN"/>
        </w:rPr>
      </w:pPr>
      <w:r>
        <w:rPr>
          <w:rFonts w:hint="eastAsia" w:ascii="宋体"/>
          <w:bCs/>
          <w:sz w:val="24"/>
          <w:lang w:eastAsia="zh-CN"/>
        </w:rPr>
        <w:t>呼和浩特市妇幼保健院妇幼保健院</w:t>
      </w:r>
      <w:r>
        <w:rPr>
          <w:rFonts w:hint="eastAsia" w:ascii="宋体" w:eastAsia="宋体"/>
          <w:bCs/>
          <w:sz w:val="24"/>
          <w:lang w:eastAsia="zh-CN"/>
        </w:rPr>
        <w:t>医疗设备询价</w:t>
      </w:r>
      <w:r>
        <w:rPr>
          <w:rFonts w:ascii="宋体"/>
          <w:bCs/>
          <w:sz w:val="24"/>
          <w:lang w:eastAsia="zh-CN"/>
        </w:rPr>
        <w:t>采购项目，</w:t>
      </w:r>
      <w:r>
        <w:rPr>
          <w:rFonts w:hint="eastAsia" w:ascii="宋体" w:hAnsi="宋体" w:cs="宋体"/>
          <w:sz w:val="24"/>
          <w:lang w:eastAsia="zh-CN"/>
        </w:rPr>
        <w:t>采购编号：HSFY-YXK-202</w:t>
      </w:r>
      <w:r>
        <w:rPr>
          <w:rFonts w:hint="eastAsia" w:ascii="宋体" w:hAnsi="宋体" w:cs="宋体"/>
          <w:sz w:val="24"/>
          <w:lang w:val="en-US" w:eastAsia="zh-CN"/>
        </w:rPr>
        <w:t>6049</w:t>
      </w:r>
      <w:r>
        <w:rPr>
          <w:rFonts w:ascii="宋体"/>
          <w:bCs/>
          <w:sz w:val="24"/>
          <w:lang w:eastAsia="zh-CN"/>
        </w:rPr>
        <w:t>。</w:t>
      </w:r>
      <w:r>
        <w:rPr>
          <w:rFonts w:ascii="宋体"/>
          <w:bCs/>
          <w:sz w:val="24"/>
        </w:rPr>
        <w:t>本项目预算金额为</w:t>
      </w:r>
      <w:r>
        <w:rPr>
          <w:rFonts w:hint="eastAsia" w:ascii="宋体" w:eastAsia="宋体"/>
          <w:bCs/>
          <w:sz w:val="24"/>
          <w:lang w:val="en-US" w:eastAsia="zh-CN"/>
        </w:rPr>
        <w:t>80000</w:t>
      </w:r>
      <w:r>
        <w:rPr>
          <w:rFonts w:ascii="宋体"/>
          <w:bCs/>
          <w:sz w:val="24"/>
        </w:rPr>
        <w:t>元，</w:t>
      </w:r>
      <w:r>
        <w:rPr>
          <w:rFonts w:hint="eastAsia" w:ascii="宋体" w:hAnsi="宋体"/>
          <w:bCs/>
          <w:sz w:val="24"/>
        </w:rPr>
        <w:t>供应商报价（分项报价）均不得超过相应的采购预算，</w:t>
      </w:r>
      <w:r>
        <w:rPr>
          <w:rFonts w:hint="eastAsia" w:ascii="宋体" w:hAnsi="宋体"/>
          <w:bCs/>
          <w:color w:val="auto"/>
          <w:sz w:val="24"/>
        </w:rPr>
        <w:t>否则</w:t>
      </w:r>
      <w:r>
        <w:rPr>
          <w:rFonts w:hint="eastAsia" w:ascii="宋体" w:hAnsi="宋体"/>
          <w:color w:val="auto"/>
          <w:sz w:val="24"/>
        </w:rPr>
        <w:t>响应文件无效</w:t>
      </w:r>
      <w:r>
        <w:rPr>
          <w:rFonts w:ascii="宋体"/>
          <w:bCs/>
          <w:color w:val="auto"/>
          <w:sz w:val="24"/>
        </w:rPr>
        <w:t>。</w:t>
      </w:r>
    </w:p>
    <w:p w14:paraId="0353A701">
      <w:pPr>
        <w:numPr>
          <w:ilvl w:val="0"/>
          <w:numId w:val="1"/>
        </w:numPr>
        <w:spacing w:line="480" w:lineRule="exact"/>
        <w:ind w:firstLine="480" w:firstLineChars="200"/>
        <w:rPr>
          <w:rFonts w:ascii="宋体"/>
          <w:bCs/>
          <w:sz w:val="24"/>
        </w:rPr>
      </w:pPr>
      <w:r>
        <w:rPr>
          <w:rFonts w:hint="eastAsia" w:ascii="宋体" w:eastAsia="宋体"/>
          <w:bCs/>
          <w:sz w:val="24"/>
          <w:lang w:val="en-US" w:eastAsia="zh-CN"/>
        </w:rPr>
        <w:t>采购内容和技术要求</w:t>
      </w:r>
    </w:p>
    <w:p w14:paraId="031AE3B4">
      <w:pPr>
        <w:spacing w:before="104" w:line="219" w:lineRule="auto"/>
        <w:jc w:val="center"/>
        <w:outlineLvl w:val="0"/>
        <w:rPr>
          <w:rFonts w:ascii="宋体"/>
          <w:bCs/>
          <w:sz w:val="24"/>
        </w:rPr>
      </w:pPr>
      <w:r>
        <w:rPr>
          <w:rFonts w:hint="eastAsia" w:ascii="宋体" w:hAnsi="宋体" w:cs="宋体"/>
          <w:b/>
          <w:bCs/>
          <w:sz w:val="28"/>
          <w:szCs w:val="28"/>
        </w:rPr>
        <w:t>（一）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医疗设备</w:t>
      </w:r>
      <w:r>
        <w:rPr>
          <w:rFonts w:hint="eastAsia" w:ascii="宋体" w:hAnsi="宋体" w:cs="宋体"/>
          <w:b/>
          <w:bCs/>
          <w:sz w:val="28"/>
          <w:szCs w:val="28"/>
        </w:rPr>
        <w:t>参数</w:t>
      </w:r>
    </w:p>
    <w:tbl>
      <w:tblPr>
        <w:tblStyle w:val="4"/>
        <w:tblW w:w="11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"/>
        <w:gridCol w:w="1372"/>
        <w:gridCol w:w="967"/>
        <w:gridCol w:w="1442"/>
        <w:gridCol w:w="1673"/>
        <w:gridCol w:w="4692"/>
      </w:tblGrid>
      <w:tr w14:paraId="215E8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2" w:hRule="atLeast"/>
          <w:jc w:val="center"/>
        </w:trPr>
        <w:tc>
          <w:tcPr>
            <w:tcW w:w="883" w:type="dxa"/>
            <w:vAlign w:val="center"/>
          </w:tcPr>
          <w:p w14:paraId="399E1A0D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372" w:type="dxa"/>
            <w:vAlign w:val="center"/>
          </w:tcPr>
          <w:p w14:paraId="015A3E45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</w:rPr>
              <w:t>名称</w:t>
            </w:r>
          </w:p>
        </w:tc>
        <w:tc>
          <w:tcPr>
            <w:tcW w:w="967" w:type="dxa"/>
            <w:vAlign w:val="center"/>
          </w:tcPr>
          <w:p w14:paraId="7E138380">
            <w:pPr>
              <w:pStyle w:val="7"/>
              <w:kinsoku/>
              <w:autoSpaceDE/>
              <w:autoSpaceDN/>
              <w:adjustRightInd/>
              <w:snapToGrid/>
              <w:spacing w:before="172" w:line="280" w:lineRule="exact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2"/>
                <w:sz w:val="24"/>
                <w:szCs w:val="24"/>
              </w:rPr>
              <w:t>数量</w:t>
            </w:r>
          </w:p>
        </w:tc>
        <w:tc>
          <w:tcPr>
            <w:tcW w:w="1442" w:type="dxa"/>
            <w:vAlign w:val="center"/>
          </w:tcPr>
          <w:p w14:paraId="4DA8CCAC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最高限价（预算单价）（元）</w:t>
            </w:r>
          </w:p>
        </w:tc>
        <w:tc>
          <w:tcPr>
            <w:tcW w:w="1673" w:type="dxa"/>
            <w:vAlign w:val="center"/>
          </w:tcPr>
          <w:p w14:paraId="5FC0BB93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最高限价（预算总价）（元）</w:t>
            </w:r>
          </w:p>
        </w:tc>
        <w:tc>
          <w:tcPr>
            <w:tcW w:w="4692" w:type="dxa"/>
            <w:vAlign w:val="center"/>
          </w:tcPr>
          <w:p w14:paraId="7FE8CF1D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参数</w:t>
            </w:r>
          </w:p>
        </w:tc>
      </w:tr>
      <w:tr w14:paraId="073F4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83" w:type="dxa"/>
            <w:vAlign w:val="center"/>
          </w:tcPr>
          <w:p w14:paraId="3BCA7409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72" w:type="dxa"/>
            <w:vAlign w:val="center"/>
          </w:tcPr>
          <w:p w14:paraId="60D2639F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智能脉诊仪器</w:t>
            </w:r>
          </w:p>
        </w:tc>
        <w:tc>
          <w:tcPr>
            <w:tcW w:w="967" w:type="dxa"/>
            <w:vAlign w:val="center"/>
          </w:tcPr>
          <w:p w14:paraId="0244A940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2" w:type="dxa"/>
            <w:vAlign w:val="center"/>
          </w:tcPr>
          <w:p w14:paraId="1F1DB19A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1673" w:type="dxa"/>
            <w:vAlign w:val="center"/>
          </w:tcPr>
          <w:p w14:paraId="51332103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4692" w:type="dxa"/>
            <w:vAlign w:val="center"/>
          </w:tcPr>
          <w:p w14:paraId="024C17F6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1)传感器类型：压阻式传感器;</w:t>
            </w:r>
          </w:p>
          <w:p w14:paraId="1F9C7123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2)探头最大行程：≥45mm;</w:t>
            </w:r>
          </w:p>
          <w:p w14:paraId="0BFC0145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3)外加力学量范围：0～300g，分辨率≤0.1g，误差≤10%，最大压强≤80kPa;</w:t>
            </w:r>
          </w:p>
          <w:p w14:paraId="7ECABB57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4)脉压测量范围：0～80g，分辨率≤0.035 克，误差≤10%;</w:t>
            </w:r>
          </w:p>
          <w:p w14:paraId="250B4CCE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5)脉率测量范围：40 次/分钟～200 次/分钟，分辨率≤1 次/分钟，误差≤2 次/分钟；</w:t>
            </w:r>
          </w:p>
          <w:p w14:paraId="2153EF97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6)传感器与手腕接触面直径： 8～10mm；</w:t>
            </w:r>
          </w:p>
          <w:p w14:paraId="69FCFBA8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7)内置锂电池容量：≥5000mAh；</w:t>
            </w:r>
          </w:p>
          <w:p w14:paraId="4EBF2CDF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8)脉搏数据收集、处理、解读等功能</w:t>
            </w:r>
          </w:p>
          <w:p w14:paraId="419C5E33">
            <w:pPr>
              <w:ind w:firstLine="440" w:firstLineChars="200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9）配套技术软件：</w:t>
            </w:r>
          </w:p>
          <w:p w14:paraId="05A8032C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a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主要由脉搏压力传感器、脉图采集界面、脉象处理单元和系统客户端组成。</w:t>
            </w:r>
          </w:p>
          <w:p w14:paraId="5613390E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b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支持硬件和软件两种操作方式进行定关、测脉，支持区分左右手。</w:t>
            </w:r>
          </w:p>
          <w:p w14:paraId="2D2331CC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c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支持根据脉象测量结果进行八纲辨证分析，具备脉位、脉率、脉力、流利度、紧张度、均匀度等多维度脉象识别功能。</w:t>
            </w:r>
          </w:p>
          <w:p w14:paraId="29E79A8B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d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支持根据脉象测量结果,生成可视化数据，并在检测报告里呈现脉诊结果，提供个体化中医养生调养方案建议，包括穴位保健、饮食建议、运动生活指导等。</w:t>
            </w:r>
          </w:p>
          <w:p w14:paraId="2A65158A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e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具有多维度数据管理功能，支持对测量结果数据进行统计分析，并以图表显示。</w:t>
            </w:r>
          </w:p>
          <w:p w14:paraId="3325CFDC">
            <w:pPr>
              <w:spacing w:before="120" w:after="120" w:line="288" w:lineRule="auto"/>
              <w:ind w:left="0" w:firstLine="440" w:firstLineChars="200"/>
              <w:jc w:val="left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f</w:t>
            </w:r>
            <w:r>
              <w:rPr>
                <w:rFonts w:hint="eastAsia" w:ascii="仿宋" w:hAnsi="仿宋" w:eastAsia="仿宋" w:cs="仿宋"/>
                <w:sz w:val="22"/>
                <w:szCs w:val="22"/>
              </w:rPr>
              <w:t>支持连接电脑，硬件可以运行通用软件和配套脉诊仪软件。</w:t>
            </w:r>
          </w:p>
          <w:p w14:paraId="6E9E1EB6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10）禁止泄露云端数据。</w:t>
            </w:r>
          </w:p>
        </w:tc>
      </w:tr>
      <w:tr w14:paraId="40D62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83" w:type="dxa"/>
            <w:vAlign w:val="center"/>
          </w:tcPr>
          <w:p w14:paraId="302C9DFD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rFonts w:hint="default"/>
                <w:b/>
                <w:bCs/>
                <w:spacing w:val="-3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372" w:type="dxa"/>
            <w:vAlign w:val="center"/>
          </w:tcPr>
          <w:p w14:paraId="681A4790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舌诊仪</w:t>
            </w:r>
          </w:p>
        </w:tc>
        <w:tc>
          <w:tcPr>
            <w:tcW w:w="967" w:type="dxa"/>
            <w:vAlign w:val="center"/>
          </w:tcPr>
          <w:p w14:paraId="1B3B0926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2" w:type="dxa"/>
            <w:vAlign w:val="center"/>
          </w:tcPr>
          <w:p w14:paraId="53156B3C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1673" w:type="dxa"/>
            <w:vAlign w:val="center"/>
          </w:tcPr>
          <w:p w14:paraId="0AC0DAD9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40000</w:t>
            </w:r>
          </w:p>
        </w:tc>
        <w:tc>
          <w:tcPr>
            <w:tcW w:w="4692" w:type="dxa"/>
            <w:vAlign w:val="center"/>
          </w:tcPr>
          <w:p w14:paraId="43798F5C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1.舌面图像处理分析 ：支持舌色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 xml:space="preserve">舌形 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苔质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 xml:space="preserve"> 苔色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面色等多维度特征数据实时提取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。</w:t>
            </w:r>
          </w:p>
          <w:p w14:paraId="41DFB322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2.问卷测评：舌面象采集后，支持问卷方式进行体质测评，准确定位患者的体质健康状况。</w:t>
            </w:r>
          </w:p>
          <w:p w14:paraId="6E235D02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3.患者信息管理：包括姓名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手机号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性别、年龄、身份证号等信息录入。</w:t>
            </w:r>
          </w:p>
          <w:p w14:paraId="76BC3B3E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4.舌面诊报告生成：包含体质辨识、八纲辨证、健康评估、理疗保健、饮食建议、运动生活建议等多维度内容展示。</w:t>
            </w:r>
          </w:p>
          <w:p w14:paraId="7DA93726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5.历史报告查询：包括用户姓名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测量时间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手机号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舌象结果等历史数据查询。</w:t>
            </w:r>
          </w:p>
          <w:p w14:paraId="7BACE8BD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6.图像分辨率：≥50p/mm</w:t>
            </w:r>
          </w:p>
          <w:p w14:paraId="7E5ADB49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7.图像色差：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20</w:t>
            </w:r>
          </w:p>
          <w:p w14:paraId="15FE2DFF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8.图像相对畸变：不得超过±5%</w:t>
            </w:r>
          </w:p>
          <w:p w14:paraId="13538354">
            <w:pPr>
              <w:spacing w:before="120" w:after="120" w:line="288" w:lineRule="auto"/>
              <w:ind w:left="0" w:firstLine="440" w:firstLineChars="200"/>
              <w:jc w:val="both"/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9.设备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为</w:t>
            </w: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</w:rPr>
              <w:t>一体式。</w:t>
            </w:r>
          </w:p>
          <w:p w14:paraId="348BF07D">
            <w:pPr>
              <w:pStyle w:val="2"/>
              <w:ind w:firstLine="440" w:firstLineChars="200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2"/>
                <w:szCs w:val="22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禁止泄露云端数据。</w:t>
            </w:r>
            <w:bookmarkStart w:id="0" w:name="_GoBack"/>
            <w:bookmarkEnd w:id="0"/>
          </w:p>
        </w:tc>
      </w:tr>
      <w:tr w14:paraId="2409F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883" w:type="dxa"/>
            <w:vAlign w:val="center"/>
          </w:tcPr>
          <w:p w14:paraId="41BC33D0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</w:p>
        </w:tc>
        <w:tc>
          <w:tcPr>
            <w:tcW w:w="1372" w:type="dxa"/>
            <w:vAlign w:val="center"/>
          </w:tcPr>
          <w:p w14:paraId="52F6EAE3">
            <w:pPr>
              <w:pStyle w:val="7"/>
              <w:kinsoku/>
              <w:autoSpaceDE/>
              <w:autoSpaceDN/>
              <w:adjustRightInd/>
              <w:snapToGrid/>
              <w:spacing w:before="174" w:line="280" w:lineRule="exact"/>
              <w:jc w:val="center"/>
              <w:rPr>
                <w:b/>
                <w:bCs/>
                <w:spacing w:val="-3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合计</w:t>
            </w:r>
          </w:p>
        </w:tc>
        <w:tc>
          <w:tcPr>
            <w:tcW w:w="967" w:type="dxa"/>
            <w:vAlign w:val="center"/>
          </w:tcPr>
          <w:p w14:paraId="659DD643">
            <w:pPr>
              <w:pStyle w:val="7"/>
              <w:kinsoku/>
              <w:autoSpaceDE/>
              <w:autoSpaceDN/>
              <w:adjustRightInd/>
              <w:snapToGrid/>
              <w:spacing w:before="172" w:line="280" w:lineRule="exact"/>
              <w:jc w:val="center"/>
              <w:rPr>
                <w:b/>
                <w:bCs/>
                <w:spacing w:val="-2"/>
                <w:sz w:val="24"/>
                <w:szCs w:val="24"/>
                <w:lang w:eastAsia="zh-CN"/>
              </w:rPr>
            </w:pPr>
          </w:p>
        </w:tc>
        <w:tc>
          <w:tcPr>
            <w:tcW w:w="1442" w:type="dxa"/>
            <w:vAlign w:val="center"/>
          </w:tcPr>
          <w:p w14:paraId="7331B356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673" w:type="dxa"/>
            <w:vAlign w:val="center"/>
          </w:tcPr>
          <w:p w14:paraId="54B9D2C4">
            <w:pPr>
              <w:pStyle w:val="7"/>
              <w:kinsoku/>
              <w:autoSpaceDE/>
              <w:autoSpaceDN/>
              <w:adjustRightInd/>
              <w:snapToGrid/>
              <w:spacing w:before="170" w:line="280" w:lineRule="exact"/>
              <w:jc w:val="center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80000</w:t>
            </w:r>
          </w:p>
        </w:tc>
        <w:tc>
          <w:tcPr>
            <w:tcW w:w="4692" w:type="dxa"/>
            <w:vAlign w:val="center"/>
          </w:tcPr>
          <w:p w14:paraId="77D79206"/>
        </w:tc>
      </w:tr>
    </w:tbl>
    <w:p w14:paraId="5EA2F54B">
      <w:pPr>
        <w:spacing w:before="104" w:line="219" w:lineRule="auto"/>
        <w:jc w:val="both"/>
        <w:outlineLvl w:val="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2A09C1"/>
    <w:multiLevelType w:val="singleLevel"/>
    <w:tmpl w:val="0A2A09C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910"/>
    <w:rsid w:val="009D3910"/>
    <w:rsid w:val="00CA65CD"/>
    <w:rsid w:val="02B2038E"/>
    <w:rsid w:val="03EE1A43"/>
    <w:rsid w:val="09782AAE"/>
    <w:rsid w:val="0C2922A3"/>
    <w:rsid w:val="136C53C8"/>
    <w:rsid w:val="15C4140A"/>
    <w:rsid w:val="206850FD"/>
    <w:rsid w:val="244F7598"/>
    <w:rsid w:val="25A16BBC"/>
    <w:rsid w:val="27293087"/>
    <w:rsid w:val="2A1A1D85"/>
    <w:rsid w:val="2BC77F54"/>
    <w:rsid w:val="37334B78"/>
    <w:rsid w:val="3F5B6F9C"/>
    <w:rsid w:val="41580685"/>
    <w:rsid w:val="45292432"/>
    <w:rsid w:val="4A9910AE"/>
    <w:rsid w:val="4B896733"/>
    <w:rsid w:val="4BB422DD"/>
    <w:rsid w:val="501452FD"/>
    <w:rsid w:val="583E69FA"/>
    <w:rsid w:val="5C0D24AA"/>
    <w:rsid w:val="627D05DC"/>
    <w:rsid w:val="68BE495C"/>
    <w:rsid w:val="73082DBB"/>
    <w:rsid w:val="74865B4B"/>
    <w:rsid w:val="7AA7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867</Words>
  <Characters>975</Characters>
  <Lines>117</Lines>
  <Paragraphs>45</Paragraphs>
  <TotalTime>1</TotalTime>
  <ScaleCrop>false</ScaleCrop>
  <LinksUpToDate>false</LinksUpToDate>
  <CharactersWithSpaces>985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2025-10-09T01:36:00Z</dcterms:created>
  <dc:creator>冠亚军</dc:creator>
  <cp:lastModifiedBy>青 争</cp:lastModifiedBy>
  <cp:lastPrinted>2026-06-18T02:15:00Z</cp:lastPrinted>
  <dcterms:modified xsi:type="dcterms:W3CDTF">2026-07-14T03:07:58Z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eyJoZGlkIjoiZWM4Y2YzOTg4ZTQ5Y2VlZWFjNTBmN2YyMGZmYjQ2YWQiLCJ1c2VySWQiOiIxMDg2ODE4MjE1In0=</vt:lpwstr>
  </property>
  <property fmtid="{D5CDD505-2E9C-101B-9397-08002B2CF9AE}" pid="4" name="ICV">
    <vt:lpwstr>33D39D0357FE48C585966FCBBAF1E33B_12</vt:lpwstr>
  </property>
</Properties>
</file>